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05DE" w14:textId="77777777" w:rsidR="00C55E49" w:rsidRDefault="00000000">
      <w:pPr>
        <w:pStyle w:val="Standard"/>
        <w:widowControl/>
        <w:spacing w:after="180" w:line="500" w:lineRule="exact"/>
        <w:jc w:val="both"/>
      </w:pPr>
      <w:r>
        <w:rPr>
          <w:rFonts w:ascii="標楷體" w:eastAsia="標楷體" w:hAnsi="標楷體"/>
          <w:color w:val="000000"/>
          <w:sz w:val="40"/>
        </w:rPr>
        <w:t>交通事業廢棄物再利用管理辦法部分條文修正條文</w:t>
      </w:r>
    </w:p>
    <w:p w14:paraId="2938FF4D" w14:textId="77777777" w:rsidR="00C55E49" w:rsidRDefault="00000000">
      <w:pPr>
        <w:pStyle w:val="Standard"/>
        <w:widowControl/>
        <w:spacing w:line="460" w:lineRule="exact"/>
        <w:ind w:left="840" w:hanging="840"/>
        <w:jc w:val="both"/>
      </w:pPr>
      <w:r>
        <w:rPr>
          <w:rFonts w:ascii="標楷體" w:eastAsia="標楷體" w:hAnsi="標楷體" w:cs="標楷體"/>
          <w:sz w:val="28"/>
          <w:szCs w:val="28"/>
        </w:rPr>
        <w:t xml:space="preserve">第二條  </w:t>
      </w:r>
      <w:r>
        <w:rPr>
          <w:rFonts w:ascii="標楷體" w:eastAsia="標楷體" w:hAnsi="標楷體" w:cs="標楷體"/>
          <w:sz w:val="26"/>
          <w:szCs w:val="26"/>
        </w:rPr>
        <w:t xml:space="preserve">  </w:t>
      </w:r>
      <w:r>
        <w:rPr>
          <w:rFonts w:ascii="標楷體" w:eastAsia="標楷體" w:hAnsi="標楷體"/>
          <w:color w:val="000000"/>
          <w:sz w:val="28"/>
        </w:rPr>
        <w:t>本辦法用詞定義如下：</w:t>
      </w:r>
    </w:p>
    <w:p w14:paraId="0AA6E4F3" w14:textId="77777777" w:rsidR="00C55E49" w:rsidRDefault="00000000">
      <w:pPr>
        <w:pStyle w:val="Standard"/>
        <w:widowControl/>
        <w:spacing w:line="460" w:lineRule="exact"/>
        <w:ind w:left="1985" w:hanging="709"/>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一、事業：係指本法第二條第五項規定經中央主管機關指定以交通部（以下簡稱本部）為目的事業主管機關之事業。</w:t>
      </w:r>
    </w:p>
    <w:p w14:paraId="3FA9E5B1"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二、再利用：指事業將其事業廢棄物自行或</w:t>
      </w:r>
      <w:proofErr w:type="gramStart"/>
      <w:r>
        <w:rPr>
          <w:rFonts w:ascii="標楷體" w:eastAsia="標楷體" w:hAnsi="標楷體" w:cs="標楷體"/>
          <w:kern w:val="0"/>
          <w:sz w:val="28"/>
          <w:szCs w:val="28"/>
        </w:rPr>
        <w:t>送往再利用</w:t>
      </w:r>
      <w:proofErr w:type="gramEnd"/>
      <w:r>
        <w:rPr>
          <w:rFonts w:ascii="標楷體" w:eastAsia="標楷體" w:hAnsi="標楷體" w:cs="標楷體"/>
          <w:kern w:val="0"/>
          <w:sz w:val="28"/>
          <w:szCs w:val="28"/>
        </w:rPr>
        <w:t>機構作為原料、添加物、材料、燃料、工程填料、土地改良或經本部認定之用途行為。</w:t>
      </w:r>
    </w:p>
    <w:p w14:paraId="73DD7F9B"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三、再利用機構：指經政府機關登記有案或依法律規定免辦理登記，收受事業廢棄物再利用之農工商廠（場）者。</w:t>
      </w:r>
    </w:p>
    <w:p w14:paraId="13754204" w14:textId="77777777" w:rsidR="00C55E49" w:rsidRDefault="00000000">
      <w:pPr>
        <w:pStyle w:val="Standard"/>
        <w:widowControl/>
        <w:spacing w:line="460" w:lineRule="exact"/>
        <w:ind w:left="840" w:hanging="840"/>
        <w:jc w:val="both"/>
      </w:pPr>
      <w:r>
        <w:rPr>
          <w:rFonts w:ascii="標楷體" w:eastAsia="標楷體" w:hAnsi="標楷體" w:cs="標楷體"/>
          <w:kern w:val="0"/>
          <w:sz w:val="28"/>
          <w:szCs w:val="28"/>
        </w:rPr>
        <w:t xml:space="preserve">第五條　　</w:t>
      </w:r>
      <w:r>
        <w:rPr>
          <w:rFonts w:ascii="標楷體" w:eastAsia="標楷體" w:hAnsi="標楷體"/>
          <w:color w:val="000000"/>
          <w:sz w:val="28"/>
        </w:rPr>
        <w:t>事業廢棄物</w:t>
      </w:r>
      <w:proofErr w:type="gramStart"/>
      <w:r>
        <w:rPr>
          <w:rFonts w:ascii="標楷體" w:eastAsia="標楷體" w:hAnsi="標楷體"/>
          <w:color w:val="000000"/>
          <w:sz w:val="28"/>
        </w:rPr>
        <w:t>送往再利用</w:t>
      </w:r>
      <w:proofErr w:type="gramEnd"/>
      <w:r>
        <w:rPr>
          <w:rFonts w:ascii="標楷體" w:eastAsia="標楷體" w:hAnsi="標楷體"/>
          <w:color w:val="000000"/>
          <w:sz w:val="28"/>
        </w:rPr>
        <w:t>機構再利用前之清除，由事業或再利用機構依下列方式為之：</w:t>
      </w:r>
    </w:p>
    <w:p w14:paraId="14724BBA" w14:textId="77777777" w:rsidR="00C55E49" w:rsidRDefault="00000000">
      <w:pPr>
        <w:pStyle w:val="Standard"/>
        <w:widowControl/>
        <w:spacing w:line="460" w:lineRule="exact"/>
        <w:ind w:left="1985" w:hanging="709"/>
        <w:jc w:val="both"/>
        <w:rPr>
          <w:rFonts w:ascii="標楷體" w:eastAsia="標楷體" w:hAnsi="標楷體" w:cs="標楷體"/>
          <w:kern w:val="0"/>
          <w:sz w:val="28"/>
          <w:szCs w:val="28"/>
        </w:rPr>
      </w:pPr>
      <w:r>
        <w:rPr>
          <w:rFonts w:ascii="標楷體" w:eastAsia="標楷體" w:hAnsi="標楷體" w:cs="標楷體"/>
          <w:kern w:val="0"/>
          <w:sz w:val="28"/>
          <w:szCs w:val="28"/>
        </w:rPr>
        <w:t xml:space="preserve"> 一、自行清除。</w:t>
      </w:r>
    </w:p>
    <w:p w14:paraId="7FCFE1DA"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二、委託領有廢棄物清除許可證之公民營清除機構清除。</w:t>
      </w:r>
    </w:p>
    <w:p w14:paraId="65186CBE" w14:textId="77777777" w:rsidR="00C55E49" w:rsidRDefault="00000000">
      <w:pPr>
        <w:pStyle w:val="Standard"/>
        <w:widowControl/>
        <w:spacing w:line="460" w:lineRule="exact"/>
        <w:ind w:left="840" w:hanging="840"/>
        <w:jc w:val="both"/>
      </w:pPr>
      <w:r>
        <w:rPr>
          <w:rFonts w:ascii="標楷體" w:eastAsia="標楷體" w:hAnsi="標楷體" w:cs="標楷體"/>
          <w:kern w:val="0"/>
          <w:sz w:val="28"/>
          <w:szCs w:val="28"/>
        </w:rPr>
        <w:t xml:space="preserve">第六條　　</w:t>
      </w:r>
      <w:r>
        <w:rPr>
          <w:rFonts w:ascii="標楷體" w:eastAsia="標楷體" w:hAnsi="標楷體"/>
          <w:color w:val="000000"/>
          <w:sz w:val="28"/>
        </w:rPr>
        <w:t>依本辦法進行事業廢棄物清除及再利用之事業與再利用機構，應將其日期、種類、名稱、數量、用途、事業、再利用機構、再利用方式及處置證明，作成紀錄。</w:t>
      </w:r>
    </w:p>
    <w:p w14:paraId="75109B4C"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再利用機構之再利用產品銷售之流向、數量與前月底之庫存量等相關資料，應作成營運紀錄。</w:t>
      </w:r>
    </w:p>
    <w:p w14:paraId="1922B07E"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前二項紀錄，應妥善保存三年，留供查核。</w:t>
      </w:r>
    </w:p>
    <w:p w14:paraId="62D98B3E"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第一項紀錄之申報，其屬本法之中央機關公告應以網路傳輸方式申報之事業及再利用機構，依本法第三十一條第一項第二款相關規定辦理。</w:t>
      </w:r>
    </w:p>
    <w:p w14:paraId="4EBFAF93"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再利用機構應於每月十日前，主動至中央主管機關事業廢棄物申報及管理資訊系統，連線申報第二項營運紀錄。</w:t>
      </w:r>
    </w:p>
    <w:p w14:paraId="2ABF8361"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連線申報第二項營運紀錄時，其相關軟硬體設施發生故障無法於前項所定時間前完成者，應於修護完成一日內，補行連線申報。</w:t>
      </w:r>
    </w:p>
    <w:p w14:paraId="101FE613" w14:textId="77777777" w:rsidR="00C55E49" w:rsidRDefault="00000000">
      <w:pPr>
        <w:pStyle w:val="Standard"/>
        <w:widowControl/>
        <w:spacing w:line="460" w:lineRule="exact"/>
        <w:ind w:left="840" w:hanging="840"/>
        <w:jc w:val="both"/>
      </w:pPr>
      <w:r>
        <w:rPr>
          <w:rFonts w:ascii="標楷體" w:eastAsia="標楷體" w:hAnsi="標楷體" w:cs="標楷體"/>
          <w:kern w:val="0"/>
          <w:sz w:val="28"/>
          <w:szCs w:val="28"/>
        </w:rPr>
        <w:lastRenderedPageBreak/>
        <w:t xml:space="preserve">第七條　　</w:t>
      </w:r>
      <w:r>
        <w:rPr>
          <w:rFonts w:ascii="標楷體" w:eastAsia="標楷體" w:hAnsi="標楷體"/>
          <w:color w:val="000000"/>
          <w:sz w:val="28"/>
        </w:rPr>
        <w:t>對於事業廢棄物之再利用技術成熟且廣為應用者，事業及再利用機構得</w:t>
      </w:r>
      <w:proofErr w:type="gramStart"/>
      <w:r>
        <w:rPr>
          <w:rFonts w:ascii="標楷體" w:eastAsia="標楷體" w:hAnsi="標楷體"/>
          <w:color w:val="000000"/>
          <w:sz w:val="28"/>
        </w:rPr>
        <w:t>逕</w:t>
      </w:r>
      <w:proofErr w:type="gramEnd"/>
      <w:r>
        <w:rPr>
          <w:rFonts w:ascii="標楷體" w:eastAsia="標楷體" w:hAnsi="標楷體"/>
          <w:color w:val="000000"/>
          <w:sz w:val="28"/>
        </w:rPr>
        <w:t>依附表一所列之種類及管理方式進行再利用。</w:t>
      </w:r>
    </w:p>
    <w:p w14:paraId="32CA2578"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經其他中央目的事業主管機關規定得逕行再利用，或經其許可通案再利用之事業廢棄物，得</w:t>
      </w:r>
      <w:proofErr w:type="gramStart"/>
      <w:r>
        <w:rPr>
          <w:rFonts w:ascii="標楷體" w:eastAsia="標楷體" w:hAnsi="標楷體"/>
          <w:color w:val="000000"/>
          <w:sz w:val="28"/>
        </w:rPr>
        <w:t>逕</w:t>
      </w:r>
      <w:proofErr w:type="gramEnd"/>
      <w:r>
        <w:rPr>
          <w:rFonts w:ascii="標楷體" w:eastAsia="標楷體" w:hAnsi="標楷體"/>
          <w:color w:val="000000"/>
          <w:sz w:val="28"/>
        </w:rPr>
        <w:t>依其規定之管理方式內容或通案再利用許可文件所載內容進行再利用。</w:t>
      </w:r>
    </w:p>
    <w:p w14:paraId="100C39C6"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非屬前二項事業廢棄物種類及管理方式者，事業及再利用機構應共同提出個案再利用申請，經本部許可後始得再利用。</w:t>
      </w:r>
    </w:p>
    <w:p w14:paraId="401117DA"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第一項附表一所列之事業廢棄物再利用種類及用途，如有污染環境之虞者，本部得暫停其再利用；待原因消失時，始得恢復之。</w:t>
      </w:r>
    </w:p>
    <w:p w14:paraId="6ACCE580" w14:textId="77777777" w:rsidR="00C55E49" w:rsidRDefault="00000000">
      <w:pPr>
        <w:pStyle w:val="Standard"/>
        <w:widowControl/>
        <w:spacing w:line="460" w:lineRule="exact"/>
        <w:ind w:left="1418" w:hanging="1418"/>
        <w:jc w:val="both"/>
        <w:rPr>
          <w:rFonts w:ascii="標楷體" w:eastAsia="標楷體" w:hAnsi="標楷體"/>
          <w:color w:val="000000"/>
          <w:sz w:val="28"/>
        </w:rPr>
      </w:pPr>
      <w:r>
        <w:rPr>
          <w:rFonts w:ascii="標楷體" w:eastAsia="標楷體" w:hAnsi="標楷體"/>
          <w:color w:val="000000"/>
          <w:sz w:val="28"/>
        </w:rPr>
        <w:t>第七條之</w:t>
      </w:r>
      <w:proofErr w:type="gramStart"/>
      <w:r>
        <w:rPr>
          <w:rFonts w:ascii="標楷體" w:eastAsia="標楷體" w:hAnsi="標楷體"/>
          <w:color w:val="000000"/>
          <w:sz w:val="28"/>
        </w:rPr>
        <w:t>一</w:t>
      </w:r>
      <w:proofErr w:type="gramEnd"/>
      <w:r>
        <w:rPr>
          <w:rFonts w:ascii="標楷體" w:eastAsia="標楷體" w:hAnsi="標楷體"/>
          <w:color w:val="000000"/>
          <w:sz w:val="28"/>
        </w:rPr>
        <w:t xml:space="preserve">    再利用機構收受事業廢棄物，有來源、再利用用途或再利用產品項目、廠內應有設備、再利用產品貯存情形未符合附表</w:t>
      </w:r>
      <w:proofErr w:type="gramStart"/>
      <w:r>
        <w:rPr>
          <w:rFonts w:ascii="標楷體" w:eastAsia="標楷體" w:hAnsi="標楷體"/>
          <w:color w:val="000000"/>
          <w:sz w:val="28"/>
        </w:rPr>
        <w:t>一</w:t>
      </w:r>
      <w:proofErr w:type="gramEnd"/>
      <w:r>
        <w:rPr>
          <w:rFonts w:ascii="標楷體" w:eastAsia="標楷體" w:hAnsi="標楷體"/>
          <w:color w:val="000000"/>
          <w:sz w:val="28"/>
        </w:rPr>
        <w:t>管理方式或許可文件內容者，或再利用產品庫存量超出前六</w:t>
      </w:r>
      <w:proofErr w:type="gramStart"/>
      <w:r>
        <w:rPr>
          <w:rFonts w:ascii="標楷體" w:eastAsia="標楷體" w:hAnsi="標楷體"/>
          <w:color w:val="000000"/>
          <w:sz w:val="28"/>
        </w:rPr>
        <w:t>個</w:t>
      </w:r>
      <w:proofErr w:type="gramEnd"/>
      <w:r>
        <w:rPr>
          <w:rFonts w:ascii="標楷體" w:eastAsia="標楷體" w:hAnsi="標楷體"/>
          <w:color w:val="000000"/>
          <w:sz w:val="28"/>
        </w:rPr>
        <w:t>月之累積產出量者，本部或本法執行機關得令其停止收受廢棄物。</w:t>
      </w:r>
    </w:p>
    <w:p w14:paraId="518D6180" w14:textId="77777777" w:rsidR="00C55E49" w:rsidRDefault="00000000">
      <w:pPr>
        <w:pStyle w:val="Standard"/>
        <w:widowControl/>
        <w:spacing w:line="460" w:lineRule="exact"/>
        <w:ind w:left="1418" w:firstLine="708"/>
        <w:jc w:val="both"/>
        <w:rPr>
          <w:rFonts w:ascii="標楷體" w:eastAsia="標楷體" w:hAnsi="標楷體"/>
          <w:color w:val="000000"/>
          <w:sz w:val="28"/>
        </w:rPr>
      </w:pPr>
      <w:r>
        <w:rPr>
          <w:rFonts w:ascii="標楷體" w:eastAsia="標楷體" w:hAnsi="標楷體"/>
          <w:color w:val="000000"/>
          <w:sz w:val="28"/>
        </w:rPr>
        <w:t>再利用機構銷售再利用產品，有再利用產品銷售對象資格、再利用產品使用用途未符合附表</w:t>
      </w:r>
      <w:proofErr w:type="gramStart"/>
      <w:r>
        <w:rPr>
          <w:rFonts w:ascii="標楷體" w:eastAsia="標楷體" w:hAnsi="標楷體"/>
          <w:color w:val="000000"/>
          <w:sz w:val="28"/>
        </w:rPr>
        <w:t>一</w:t>
      </w:r>
      <w:proofErr w:type="gramEnd"/>
      <w:r>
        <w:rPr>
          <w:rFonts w:ascii="標楷體" w:eastAsia="標楷體" w:hAnsi="標楷體"/>
          <w:color w:val="000000"/>
          <w:sz w:val="28"/>
        </w:rPr>
        <w:t>管理方式或許可文件內容者，本部或本法執行機關得令其停止銷售再利用產品。</w:t>
      </w:r>
    </w:p>
    <w:p w14:paraId="37E24B09" w14:textId="77777777" w:rsidR="00C55E49" w:rsidRDefault="00000000">
      <w:pPr>
        <w:pStyle w:val="Standard"/>
        <w:widowControl/>
        <w:spacing w:line="460" w:lineRule="exact"/>
        <w:ind w:left="1418" w:firstLine="708"/>
        <w:jc w:val="both"/>
        <w:rPr>
          <w:rFonts w:ascii="標楷體" w:eastAsia="標楷體" w:hAnsi="標楷體"/>
          <w:color w:val="000000"/>
          <w:sz w:val="28"/>
        </w:rPr>
      </w:pPr>
      <w:r>
        <w:rPr>
          <w:rFonts w:ascii="標楷體" w:eastAsia="標楷體" w:hAnsi="標楷體"/>
          <w:color w:val="000000"/>
          <w:sz w:val="28"/>
        </w:rPr>
        <w:t>經本部或本法執行機關要求停止收受廢棄物進廠或停止銷售再利用產品者，應檢具改善情形證明文件或說明資料，報請原處分機關核准後，始得恢復收受廢棄物進廠或銷售再利用產品。</w:t>
      </w:r>
    </w:p>
    <w:p w14:paraId="7F656272" w14:textId="77777777" w:rsidR="00C55E49" w:rsidRDefault="00000000">
      <w:pPr>
        <w:pStyle w:val="Standard"/>
        <w:widowControl/>
        <w:spacing w:line="460" w:lineRule="exact"/>
        <w:ind w:left="840" w:hanging="840"/>
        <w:jc w:val="both"/>
      </w:pPr>
      <w:r>
        <w:rPr>
          <w:rFonts w:ascii="標楷體" w:eastAsia="標楷體" w:hAnsi="標楷體" w:cs="標楷體"/>
          <w:kern w:val="0"/>
          <w:sz w:val="28"/>
          <w:szCs w:val="28"/>
        </w:rPr>
        <w:t xml:space="preserve">第八條　　</w:t>
      </w:r>
      <w:r>
        <w:rPr>
          <w:rFonts w:ascii="標楷體" w:eastAsia="標楷體" w:hAnsi="標楷體"/>
          <w:color w:val="000000"/>
          <w:sz w:val="28"/>
        </w:rPr>
        <w:t>個案再利用許可之申請，由事業及再利用機構共同檢具再利用申請表（如附表二）及計畫書一式十份，向本部為之。</w:t>
      </w:r>
    </w:p>
    <w:p w14:paraId="6F7EA8DF"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前項再利用計畫書內容應包括下列事項：</w:t>
      </w:r>
    </w:p>
    <w:p w14:paraId="69215DC8"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一、廢棄物基本資料。</w:t>
      </w:r>
    </w:p>
    <w:p w14:paraId="4017BBB7"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二、清除方式。</w:t>
      </w:r>
    </w:p>
    <w:p w14:paraId="69893132"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三、再利用方式。</w:t>
      </w:r>
    </w:p>
    <w:p w14:paraId="4F314393"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四、污染防治計畫，包含再利用後賸餘廢棄物之清理計畫。</w:t>
      </w:r>
    </w:p>
    <w:p w14:paraId="2FFA3445"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五、再利用可行性相關佐證資料或國內外實績。</w:t>
      </w:r>
    </w:p>
    <w:p w14:paraId="2CB41B0D"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lastRenderedPageBreak/>
        <w:t>六、再利用產品銷售計畫。</w:t>
      </w:r>
    </w:p>
    <w:p w14:paraId="147E8F5A"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七、緊急應變計畫。</w:t>
      </w:r>
    </w:p>
    <w:p w14:paraId="564E2A10"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八、其他經本部指定事項。</w:t>
      </w:r>
    </w:p>
    <w:p w14:paraId="0FB094C3" w14:textId="77777777" w:rsidR="00C55E49" w:rsidRDefault="00000000">
      <w:pPr>
        <w:pStyle w:val="Standard"/>
        <w:widowControl/>
        <w:spacing w:line="460" w:lineRule="exact"/>
        <w:ind w:left="840" w:hanging="840"/>
        <w:jc w:val="both"/>
      </w:pPr>
      <w:r>
        <w:rPr>
          <w:rFonts w:ascii="標楷體" w:eastAsia="標楷體" w:hAnsi="標楷體" w:cs="標楷體"/>
          <w:kern w:val="0"/>
          <w:sz w:val="28"/>
          <w:szCs w:val="28"/>
        </w:rPr>
        <w:t xml:space="preserve">第九條　　</w:t>
      </w:r>
      <w:r>
        <w:rPr>
          <w:rFonts w:ascii="標楷體" w:eastAsia="標楷體" w:hAnsi="標楷體"/>
          <w:color w:val="000000"/>
          <w:sz w:val="28"/>
        </w:rPr>
        <w:t>事業及再利用機構無前條第二項第五款之再利用可行性相關佐證資料或國內外實績者，得共同檢具再利用試驗計畫申請表（如附表三）及試驗計畫，經本部核准後進行再利用試驗計畫。事業及再利用機構並得以試驗結果作為國內實績，依前條規定提出申請。</w:t>
      </w:r>
    </w:p>
    <w:p w14:paraId="0447B45E" w14:textId="77777777" w:rsidR="00C55E49" w:rsidRDefault="00000000">
      <w:pPr>
        <w:pStyle w:val="Standard"/>
        <w:widowControl/>
        <w:spacing w:line="460" w:lineRule="exact"/>
        <w:ind w:left="851" w:firstLine="560"/>
        <w:jc w:val="both"/>
        <w:rPr>
          <w:rFonts w:ascii="標楷體" w:eastAsia="標楷體" w:hAnsi="標楷體"/>
          <w:color w:val="000000"/>
          <w:sz w:val="28"/>
        </w:rPr>
      </w:pPr>
      <w:r>
        <w:rPr>
          <w:rFonts w:ascii="標楷體" w:eastAsia="標楷體" w:hAnsi="標楷體"/>
          <w:color w:val="000000"/>
          <w:sz w:val="28"/>
        </w:rPr>
        <w:t>前項試驗計畫應包括下列事項：</w:t>
      </w:r>
    </w:p>
    <w:p w14:paraId="4DDF1E1D"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一、廢棄物基本資料、試驗數量及試驗期間。</w:t>
      </w:r>
    </w:p>
    <w:p w14:paraId="03931F92"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二、再利用技術原理、設施及設備。</w:t>
      </w:r>
    </w:p>
    <w:p w14:paraId="3E2EE022"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三、試驗方法、程序及步驟。</w:t>
      </w:r>
    </w:p>
    <w:p w14:paraId="275945C1" w14:textId="77777777" w:rsidR="00C55E49" w:rsidRDefault="00000000">
      <w:pPr>
        <w:pStyle w:val="Standard"/>
        <w:widowControl/>
        <w:spacing w:line="460" w:lineRule="exact"/>
        <w:ind w:left="1985" w:hanging="567"/>
        <w:jc w:val="both"/>
        <w:rPr>
          <w:rFonts w:ascii="標楷體" w:eastAsia="標楷體" w:hAnsi="標楷體" w:cs="標楷體"/>
          <w:kern w:val="0"/>
          <w:sz w:val="28"/>
          <w:szCs w:val="28"/>
        </w:rPr>
      </w:pPr>
      <w:r>
        <w:rPr>
          <w:rFonts w:ascii="標楷體" w:eastAsia="標楷體" w:hAnsi="標楷體" w:cs="標楷體"/>
          <w:kern w:val="0"/>
          <w:sz w:val="28"/>
          <w:szCs w:val="28"/>
        </w:rPr>
        <w:t>四、清除及再利用污染防治方式。</w:t>
      </w:r>
    </w:p>
    <w:p w14:paraId="26D5C8F1" w14:textId="77777777" w:rsidR="00C55E49" w:rsidRDefault="00000000">
      <w:pPr>
        <w:pStyle w:val="Standard"/>
        <w:widowControl/>
        <w:spacing w:line="460" w:lineRule="exact"/>
        <w:ind w:left="1134" w:hanging="1134"/>
        <w:jc w:val="both"/>
        <w:rPr>
          <w:rFonts w:ascii="標楷體" w:eastAsia="標楷體" w:hAnsi="標楷體"/>
          <w:color w:val="000000"/>
          <w:sz w:val="28"/>
        </w:rPr>
      </w:pPr>
      <w:r>
        <w:rPr>
          <w:rFonts w:ascii="標楷體" w:eastAsia="標楷體" w:hAnsi="標楷體"/>
          <w:color w:val="000000"/>
          <w:sz w:val="28"/>
        </w:rPr>
        <w:t>第十四條    依公告之種類及管理方式進行再利用或取得個案再利用許可時，再利用機構於事業廢棄物再利用前，應與事業訂定契約書，並於訂定契約書之次日起</w:t>
      </w:r>
      <w:proofErr w:type="gramStart"/>
      <w:r>
        <w:rPr>
          <w:rFonts w:ascii="標楷體" w:eastAsia="標楷體" w:hAnsi="標楷體"/>
          <w:color w:val="000000"/>
          <w:sz w:val="28"/>
        </w:rPr>
        <w:t>三</w:t>
      </w:r>
      <w:proofErr w:type="gramEnd"/>
      <w:r>
        <w:rPr>
          <w:rFonts w:ascii="標楷體" w:eastAsia="標楷體" w:hAnsi="標楷體"/>
          <w:color w:val="000000"/>
          <w:sz w:val="28"/>
        </w:rPr>
        <w:t>十日內，送事業及再利用機構所在地之直轄市或縣（市）主管機關備查，並副知本法之中央主管機關。變更契約書內容或終止契約時，亦同。</w:t>
      </w:r>
    </w:p>
    <w:p w14:paraId="728A987E" w14:textId="77777777" w:rsidR="00C55E49" w:rsidRDefault="00000000">
      <w:pPr>
        <w:pStyle w:val="Standard"/>
        <w:widowControl/>
        <w:spacing w:line="460" w:lineRule="exact"/>
        <w:ind w:firstLine="1842"/>
        <w:jc w:val="both"/>
        <w:rPr>
          <w:rFonts w:ascii="標楷體" w:eastAsia="標楷體" w:hAnsi="標楷體"/>
          <w:color w:val="000000"/>
          <w:sz w:val="28"/>
        </w:rPr>
      </w:pPr>
      <w:r>
        <w:rPr>
          <w:rFonts w:ascii="標楷體" w:eastAsia="標楷體" w:hAnsi="標楷體"/>
          <w:color w:val="000000"/>
          <w:sz w:val="28"/>
        </w:rPr>
        <w:t>前項契約書應記載下列事項：</w:t>
      </w:r>
    </w:p>
    <w:p w14:paraId="4A091CE6" w14:textId="77777777" w:rsidR="00C55E49" w:rsidRDefault="00000000">
      <w:pPr>
        <w:pStyle w:val="Standard"/>
        <w:widowControl/>
        <w:spacing w:line="460" w:lineRule="exact"/>
        <w:ind w:firstLine="1842"/>
        <w:jc w:val="both"/>
        <w:rPr>
          <w:rFonts w:ascii="標楷體" w:eastAsia="標楷體" w:hAnsi="標楷體"/>
          <w:color w:val="000000"/>
          <w:sz w:val="28"/>
        </w:rPr>
      </w:pPr>
      <w:r>
        <w:rPr>
          <w:rFonts w:ascii="標楷體" w:eastAsia="標楷體" w:hAnsi="標楷體"/>
          <w:color w:val="000000"/>
          <w:sz w:val="28"/>
        </w:rPr>
        <w:t>一、事業廢棄物之種類、成份及數量。</w:t>
      </w:r>
    </w:p>
    <w:p w14:paraId="5AA67899" w14:textId="77777777" w:rsidR="00C55E49" w:rsidRDefault="00000000">
      <w:pPr>
        <w:pStyle w:val="Standard"/>
        <w:widowControl/>
        <w:spacing w:line="460" w:lineRule="exact"/>
        <w:ind w:firstLine="1842"/>
        <w:jc w:val="both"/>
        <w:rPr>
          <w:rFonts w:ascii="標楷體" w:eastAsia="標楷體" w:hAnsi="標楷體"/>
          <w:color w:val="000000"/>
          <w:sz w:val="28"/>
        </w:rPr>
      </w:pPr>
      <w:r>
        <w:rPr>
          <w:rFonts w:ascii="標楷體" w:eastAsia="標楷體" w:hAnsi="標楷體"/>
          <w:color w:val="000000"/>
          <w:sz w:val="28"/>
        </w:rPr>
        <w:t>二、再利用工具、方法、設備、場所。</w:t>
      </w:r>
    </w:p>
    <w:p w14:paraId="3F6D65A4" w14:textId="77777777" w:rsidR="00C55E49" w:rsidRDefault="00000000">
      <w:pPr>
        <w:pStyle w:val="Standard"/>
        <w:widowControl/>
        <w:spacing w:line="460" w:lineRule="exact"/>
        <w:ind w:firstLine="1842"/>
        <w:jc w:val="both"/>
      </w:pPr>
      <w:r>
        <w:rPr>
          <w:rFonts w:ascii="標楷體" w:eastAsia="標楷體" w:hAnsi="標楷體"/>
          <w:color w:val="000000"/>
          <w:sz w:val="28"/>
        </w:rPr>
        <w:t>三、有效期</w:t>
      </w:r>
      <w:r>
        <w:rPr>
          <w:rFonts w:ascii="標楷體" w:eastAsia="標楷體" w:hAnsi="標楷體" w:cs="標楷體"/>
          <w:kern w:val="0"/>
          <w:sz w:val="28"/>
          <w:szCs w:val="28"/>
        </w:rPr>
        <w:t>限。</w:t>
      </w:r>
    </w:p>
    <w:p w14:paraId="62E1192C" w14:textId="77777777" w:rsidR="00C55E49" w:rsidRDefault="00000000">
      <w:pPr>
        <w:pStyle w:val="Standard"/>
        <w:widowControl/>
        <w:spacing w:line="460" w:lineRule="exact"/>
        <w:ind w:left="2410" w:hanging="567"/>
        <w:jc w:val="both"/>
        <w:rPr>
          <w:rFonts w:ascii="標楷體" w:eastAsia="標楷體" w:hAnsi="標楷體" w:cs="標楷體"/>
          <w:kern w:val="0"/>
          <w:sz w:val="28"/>
          <w:szCs w:val="28"/>
        </w:rPr>
      </w:pPr>
      <w:r>
        <w:rPr>
          <w:rFonts w:ascii="標楷體" w:eastAsia="標楷體" w:hAnsi="標楷體" w:cs="標楷體"/>
          <w:kern w:val="0"/>
          <w:sz w:val="28"/>
          <w:szCs w:val="28"/>
        </w:rPr>
        <w:t>四、該再利用機構因故無法繼續運作時，對其尚未再利用之廢棄物處置方式。</w:t>
      </w:r>
    </w:p>
    <w:p w14:paraId="708F8998" w14:textId="77777777" w:rsidR="00C55E49" w:rsidRDefault="00000000">
      <w:pPr>
        <w:pStyle w:val="Standard"/>
        <w:widowControl/>
        <w:spacing w:line="460" w:lineRule="exact"/>
        <w:ind w:firstLine="1842"/>
        <w:jc w:val="both"/>
        <w:rPr>
          <w:rFonts w:ascii="標楷體" w:eastAsia="標楷體" w:hAnsi="標楷體"/>
          <w:color w:val="000000"/>
          <w:sz w:val="28"/>
        </w:rPr>
      </w:pPr>
      <w:r>
        <w:rPr>
          <w:rFonts w:ascii="標楷體" w:eastAsia="標楷體" w:hAnsi="標楷體"/>
          <w:color w:val="000000"/>
          <w:sz w:val="28"/>
        </w:rPr>
        <w:t>五、對突發事件之應變措施。</w:t>
      </w:r>
    </w:p>
    <w:p w14:paraId="4D9E798A" w14:textId="77777777" w:rsidR="00C55E49" w:rsidRDefault="00C55E49">
      <w:pPr>
        <w:pStyle w:val="Standard"/>
        <w:widowControl/>
        <w:spacing w:line="460" w:lineRule="exact"/>
        <w:ind w:firstLine="1842"/>
        <w:jc w:val="both"/>
        <w:rPr>
          <w:rFonts w:eastAsia="新細明體"/>
        </w:rPr>
      </w:pPr>
    </w:p>
    <w:p w14:paraId="53A97D92" w14:textId="77777777" w:rsidR="00C55E49" w:rsidRDefault="00C55E49">
      <w:pPr>
        <w:pStyle w:val="Standard"/>
        <w:widowControl/>
        <w:spacing w:line="460" w:lineRule="exact"/>
        <w:ind w:firstLine="1842"/>
        <w:jc w:val="both"/>
        <w:rPr>
          <w:rFonts w:eastAsia="新細明體"/>
        </w:rPr>
      </w:pPr>
    </w:p>
    <w:p w14:paraId="28432D19" w14:textId="77777777" w:rsidR="00C55E49" w:rsidRDefault="00C55E49">
      <w:pPr>
        <w:pStyle w:val="Standard"/>
        <w:widowControl/>
        <w:spacing w:line="460" w:lineRule="exact"/>
        <w:ind w:firstLine="1842"/>
        <w:jc w:val="both"/>
        <w:rPr>
          <w:rFonts w:eastAsia="新細明體"/>
        </w:rPr>
      </w:pPr>
    </w:p>
    <w:p w14:paraId="3425D081" w14:textId="77777777" w:rsidR="00C55E49" w:rsidRDefault="00C55E49">
      <w:pPr>
        <w:pStyle w:val="Standard"/>
        <w:widowControl/>
        <w:spacing w:line="460" w:lineRule="exact"/>
        <w:ind w:firstLine="1842"/>
        <w:jc w:val="both"/>
        <w:rPr>
          <w:rFonts w:eastAsia="新細明體"/>
        </w:rPr>
      </w:pPr>
    </w:p>
    <w:p w14:paraId="29BCB616" w14:textId="77777777" w:rsidR="00C55E49" w:rsidRDefault="00C55E49">
      <w:pPr>
        <w:pStyle w:val="Standard"/>
        <w:widowControl/>
        <w:spacing w:line="460" w:lineRule="exact"/>
        <w:ind w:firstLine="1842"/>
        <w:jc w:val="both"/>
        <w:rPr>
          <w:rFonts w:eastAsia="新細明體"/>
        </w:rPr>
      </w:pPr>
    </w:p>
    <w:p w14:paraId="47A23FEF" w14:textId="77777777" w:rsidR="00C55E49" w:rsidRDefault="00000000">
      <w:pPr>
        <w:pStyle w:val="Standard"/>
        <w:widowControl/>
        <w:ind w:left="660" w:hanging="660"/>
      </w:pPr>
      <w:r>
        <w:rPr>
          <w:rFonts w:ascii="標楷體" w:eastAsia="標楷體" w:hAnsi="標楷體" w:cs="新細明體, PMingLiU"/>
          <w:b/>
          <w:bCs/>
          <w:szCs w:val="24"/>
        </w:rPr>
        <w:lastRenderedPageBreak/>
        <w:t>附表</w:t>
      </w:r>
      <w:proofErr w:type="gramStart"/>
      <w:r>
        <w:rPr>
          <w:rFonts w:ascii="標楷體" w:eastAsia="標楷體" w:hAnsi="標楷體" w:cs="新細明體, PMingLiU"/>
          <w:b/>
          <w:bCs/>
          <w:szCs w:val="24"/>
        </w:rPr>
        <w:t>一</w:t>
      </w:r>
      <w:proofErr w:type="gramEnd"/>
      <w:r>
        <w:rPr>
          <w:rFonts w:ascii="標楷體" w:eastAsia="標楷體" w:hAnsi="標楷體" w:cs="新細明體, PMingLiU"/>
          <w:szCs w:val="24"/>
        </w:rPr>
        <w:t xml:space="preserve"> </w:t>
      </w:r>
    </w:p>
    <w:tbl>
      <w:tblPr>
        <w:tblW w:w="8790" w:type="dxa"/>
        <w:tblLayout w:type="fixed"/>
        <w:tblCellMar>
          <w:left w:w="10" w:type="dxa"/>
          <w:right w:w="10" w:type="dxa"/>
        </w:tblCellMar>
        <w:tblLook w:val="0000" w:firstRow="0" w:lastRow="0" w:firstColumn="0" w:lastColumn="0" w:noHBand="0" w:noVBand="0"/>
      </w:tblPr>
      <w:tblGrid>
        <w:gridCol w:w="2101"/>
        <w:gridCol w:w="6689"/>
      </w:tblGrid>
      <w:tr w:rsidR="00C55E49" w14:paraId="3A65AC38" w14:textId="77777777">
        <w:tblPrEx>
          <w:tblCellMar>
            <w:top w:w="0" w:type="dxa"/>
            <w:bottom w:w="0" w:type="dxa"/>
          </w:tblCellMar>
        </w:tblPrEx>
        <w:trPr>
          <w:trHeight w:val="113"/>
        </w:trPr>
        <w:tc>
          <w:tcPr>
            <w:tcW w:w="21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67B9AC7" w14:textId="77777777" w:rsidR="00C55E49" w:rsidRDefault="00000000">
            <w:pPr>
              <w:pStyle w:val="Standard"/>
              <w:widowControl/>
              <w:spacing w:line="113" w:lineRule="atLeast"/>
              <w:ind w:left="48" w:right="48"/>
              <w:jc w:val="center"/>
            </w:pPr>
            <w:r>
              <w:rPr>
                <w:rFonts w:ascii="標楷體" w:eastAsia="標楷體" w:hAnsi="標楷體" w:cs="新細明體, PMingLiU"/>
                <w:szCs w:val="24"/>
                <w:lang w:eastAsia="zh-CN" w:bidi="hi-IN"/>
              </w:rPr>
              <w:t>再利用種類</w:t>
            </w:r>
          </w:p>
        </w:tc>
        <w:tc>
          <w:tcPr>
            <w:tcW w:w="6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D8DCC" w14:textId="77777777" w:rsidR="00C55E49" w:rsidRDefault="00000000">
            <w:pPr>
              <w:pStyle w:val="Standard"/>
              <w:widowControl/>
              <w:spacing w:line="113" w:lineRule="atLeast"/>
              <w:ind w:left="48" w:right="48"/>
              <w:jc w:val="center"/>
            </w:pPr>
            <w:r>
              <w:rPr>
                <w:rFonts w:ascii="標楷體" w:eastAsia="標楷體" w:hAnsi="標楷體" w:cs="新細明體, PMingLiU"/>
                <w:szCs w:val="24"/>
                <w:lang w:eastAsia="zh-CN" w:bidi="hi-IN"/>
              </w:rPr>
              <w:t>再利用管理方式</w:t>
            </w:r>
          </w:p>
        </w:tc>
      </w:tr>
      <w:tr w:rsidR="00C55E49" w14:paraId="39E9BEFE" w14:textId="77777777">
        <w:tblPrEx>
          <w:tblCellMar>
            <w:top w:w="0" w:type="dxa"/>
            <w:bottom w:w="0" w:type="dxa"/>
          </w:tblCellMar>
        </w:tblPrEx>
        <w:trPr>
          <w:trHeight w:val="113"/>
        </w:trPr>
        <w:tc>
          <w:tcPr>
            <w:tcW w:w="21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98CA367" w14:textId="77777777" w:rsidR="00C55E49" w:rsidRDefault="00000000">
            <w:pPr>
              <w:pStyle w:val="Standard"/>
              <w:widowControl/>
              <w:ind w:left="48" w:right="48"/>
              <w:jc w:val="both"/>
            </w:pPr>
            <w:r>
              <w:rPr>
                <w:rFonts w:ascii="標楷體" w:eastAsia="標楷體" w:hAnsi="標楷體" w:cs="新細明體, PMingLiU"/>
                <w:szCs w:val="24"/>
                <w:lang w:eastAsia="zh-CN" w:bidi="hi-IN"/>
              </w:rPr>
              <w:t>編號一</w:t>
            </w:r>
          </w:p>
          <w:p w14:paraId="5365960F" w14:textId="77777777" w:rsidR="00C55E49" w:rsidRDefault="00000000">
            <w:pPr>
              <w:pStyle w:val="Standard"/>
              <w:widowControl/>
              <w:spacing w:line="113" w:lineRule="atLeast"/>
              <w:ind w:left="48" w:right="48"/>
              <w:jc w:val="both"/>
            </w:pPr>
            <w:r>
              <w:rPr>
                <w:rFonts w:ascii="標楷體" w:eastAsia="標楷體" w:hAnsi="標楷體" w:cs="新細明體, PMingLiU"/>
                <w:szCs w:val="24"/>
                <w:lang w:eastAsia="zh-CN" w:bidi="hi-IN"/>
              </w:rPr>
              <w:t>廢木材（板、屑）</w:t>
            </w:r>
          </w:p>
        </w:tc>
        <w:tc>
          <w:tcPr>
            <w:tcW w:w="6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AB003" w14:textId="77777777" w:rsidR="00C55E49" w:rsidRDefault="00000000">
            <w:pPr>
              <w:pStyle w:val="Standard"/>
              <w:widowControl/>
              <w:ind w:left="490" w:right="48" w:hanging="442"/>
              <w:jc w:val="both"/>
            </w:pPr>
            <w:r>
              <w:rPr>
                <w:rFonts w:ascii="標楷體" w:eastAsia="標楷體" w:hAnsi="標楷體" w:cs="新細明體, PMingLiU"/>
                <w:szCs w:val="24"/>
                <w:lang w:eastAsia="zh-CN" w:bidi="hi-IN"/>
              </w:rPr>
              <w:t>一、事業廢棄物來源：事業產生之廢木材（板、屑）。但依相關法規認定為有害事業廢棄物者，不適用之。</w:t>
            </w:r>
          </w:p>
          <w:p w14:paraId="157F58E1" w14:textId="77777777" w:rsidR="00C55E49" w:rsidRDefault="00000000">
            <w:pPr>
              <w:pStyle w:val="Standard"/>
              <w:widowControl/>
              <w:ind w:left="490" w:right="48" w:hanging="442"/>
              <w:jc w:val="both"/>
            </w:pPr>
            <w:r>
              <w:rPr>
                <w:rFonts w:ascii="標楷體" w:eastAsia="標楷體" w:hAnsi="標楷體" w:cs="新細明體, PMingLiU"/>
                <w:szCs w:val="24"/>
                <w:lang w:eastAsia="zh-CN" w:bidi="hi-IN"/>
              </w:rPr>
              <w:t>二、再利用用途：紙漿原料、吸油材料、木製品原料、製漿原料添加料、燃料、有機質肥料原料、培養土原料。</w:t>
            </w:r>
          </w:p>
          <w:p w14:paraId="518177E5" w14:textId="77777777" w:rsidR="00C55E49" w:rsidRDefault="00000000">
            <w:pPr>
              <w:pStyle w:val="Standard"/>
              <w:widowControl/>
              <w:ind w:left="490" w:right="48" w:hanging="442"/>
              <w:jc w:val="both"/>
            </w:pPr>
            <w:r>
              <w:rPr>
                <w:rFonts w:ascii="標楷體" w:eastAsia="標楷體" w:hAnsi="標楷體" w:cs="新細明體, PMingLiU"/>
                <w:szCs w:val="24"/>
                <w:lang w:eastAsia="zh-CN" w:bidi="hi-IN"/>
              </w:rPr>
              <w:t>三、再利用機構應具備下列資格：</w:t>
            </w:r>
          </w:p>
          <w:p w14:paraId="6EE162F5" w14:textId="77777777" w:rsidR="00C55E49" w:rsidRDefault="00000000">
            <w:pPr>
              <w:pStyle w:val="Standard"/>
              <w:widowControl/>
              <w:ind w:left="638" w:right="48" w:hanging="362"/>
              <w:jc w:val="both"/>
            </w:pPr>
            <w:r>
              <w:rPr>
                <w:rFonts w:ascii="標楷體" w:eastAsia="標楷體" w:hAnsi="標楷體" w:cs="新細明體, PMingLiU"/>
                <w:szCs w:val="24"/>
                <w:lang w:eastAsia="zh-CN" w:bidi="hi-IN"/>
              </w:rPr>
              <w:t>(一)再利用機構之主要產品為木製品、人造木質板（粒片板、纖維板或塑合板）、活性碳、紙漿、電木粉、酚醛樹脂、原子碳、吸油劑、紙類製品、有機質肥料、培養土或其他相關產品。但再利用於燃料者，不在此限。</w:t>
            </w:r>
          </w:p>
          <w:p w14:paraId="579E37E1" w14:textId="77777777" w:rsidR="00C55E49" w:rsidRDefault="00000000">
            <w:pPr>
              <w:pStyle w:val="Standard"/>
              <w:widowControl/>
              <w:ind w:left="638" w:right="48" w:hanging="362"/>
              <w:jc w:val="both"/>
            </w:pPr>
            <w:r>
              <w:rPr>
                <w:rFonts w:ascii="標楷體" w:eastAsia="標楷體" w:hAnsi="標楷體" w:cs="新細明體, PMingLiU"/>
                <w:szCs w:val="24"/>
                <w:lang w:eastAsia="zh-CN" w:bidi="hi-IN"/>
              </w:rPr>
              <w:t>(二)再利用於肥料原料者，再利用機構應為肥料製造業者，並應依肥料管理法及相關法規取得農業主管機關核發之肥料登記證。</w:t>
            </w:r>
          </w:p>
          <w:p w14:paraId="6BD29BB6" w14:textId="77777777" w:rsidR="00C55E49" w:rsidRDefault="00000000">
            <w:pPr>
              <w:pStyle w:val="Standard"/>
              <w:widowControl/>
              <w:ind w:left="490" w:right="48" w:hanging="442"/>
              <w:jc w:val="both"/>
            </w:pPr>
            <w:r>
              <w:rPr>
                <w:rFonts w:ascii="標楷體" w:eastAsia="標楷體" w:hAnsi="標楷體" w:cs="新細明體, PMingLiU"/>
                <w:szCs w:val="24"/>
                <w:lang w:eastAsia="zh-CN" w:bidi="hi-IN"/>
              </w:rPr>
              <w:t>四、再利用應符合「事業廢棄物貯存清除處理方法及設施標準」之規定；其採用露天貯存方式者，貯存場所應設有排水收集處理設施。</w:t>
            </w:r>
          </w:p>
          <w:p w14:paraId="09AC8151" w14:textId="77777777" w:rsidR="00C55E49" w:rsidRDefault="00000000">
            <w:pPr>
              <w:pStyle w:val="Standard"/>
              <w:widowControl/>
              <w:spacing w:line="113" w:lineRule="atLeast"/>
              <w:ind w:left="490" w:right="48" w:hanging="442"/>
              <w:jc w:val="both"/>
            </w:pPr>
            <w:r>
              <w:rPr>
                <w:rFonts w:ascii="標楷體" w:eastAsia="標楷體" w:hAnsi="標楷體" w:cs="新細明體, PMingLiU"/>
                <w:szCs w:val="24"/>
                <w:lang w:eastAsia="zh-CN" w:bidi="hi-IN"/>
              </w:rPr>
              <w:t>五、再利用用途之產品應符合國家標準、國際標準或該產品之相關使用規定；未訂定國家標準者，得採行公共工程共通性共項施工綱要規範、工程主辦機關施工規範、產業公會制定之產品品質標準或事業之間符合契約書標準。</w:t>
            </w:r>
          </w:p>
        </w:tc>
      </w:tr>
    </w:tbl>
    <w:p w14:paraId="5750E373" w14:textId="77777777" w:rsidR="00C55E49" w:rsidRDefault="00000000">
      <w:pPr>
        <w:pStyle w:val="Standard"/>
        <w:widowControl/>
        <w:spacing w:before="280" w:after="280"/>
        <w:rPr>
          <w:rFonts w:ascii="新細明體, PMingLiU" w:hAnsi="新細明體, PMingLiU" w:cs="新細明體, PMingLiU"/>
          <w:szCs w:val="24"/>
        </w:rPr>
      </w:pPr>
      <w:r>
        <w:rPr>
          <w:rFonts w:ascii="新細明體, PMingLiU" w:hAnsi="新細明體, PMingLiU" w:cs="新細明體, PMingLiU"/>
          <w:szCs w:val="24"/>
        </w:rPr>
        <w:t xml:space="preserve">　</w:t>
      </w:r>
    </w:p>
    <w:p w14:paraId="55329010" w14:textId="77777777" w:rsidR="00C55E49" w:rsidRDefault="00C55E49">
      <w:pPr>
        <w:pStyle w:val="Standard"/>
        <w:widowControl/>
        <w:spacing w:before="280" w:after="280"/>
        <w:rPr>
          <w:rFonts w:ascii="新細明體, PMingLiU" w:hAnsi="新細明體, PMingLiU" w:cs="新細明體, PMingLiU"/>
          <w:szCs w:val="24"/>
        </w:rPr>
      </w:pPr>
    </w:p>
    <w:p w14:paraId="0FCD9520" w14:textId="77777777" w:rsidR="00C55E49" w:rsidRDefault="00C55E49">
      <w:pPr>
        <w:pStyle w:val="Standard"/>
        <w:widowControl/>
        <w:spacing w:before="280" w:after="280"/>
        <w:rPr>
          <w:rFonts w:ascii="新細明體, PMingLiU" w:hAnsi="新細明體, PMingLiU" w:cs="新細明體, PMingLiU"/>
          <w:szCs w:val="24"/>
        </w:rPr>
      </w:pPr>
    </w:p>
    <w:p w14:paraId="5CDEA1E6" w14:textId="77777777" w:rsidR="00C55E49" w:rsidRDefault="00C55E49">
      <w:pPr>
        <w:pStyle w:val="Standard"/>
        <w:widowControl/>
        <w:spacing w:before="280" w:after="280"/>
        <w:rPr>
          <w:rFonts w:ascii="新細明體, PMingLiU" w:hAnsi="新細明體, PMingLiU" w:cs="新細明體, PMingLiU"/>
          <w:szCs w:val="24"/>
        </w:rPr>
      </w:pPr>
    </w:p>
    <w:p w14:paraId="63F5D403" w14:textId="77777777" w:rsidR="00C55E49" w:rsidRDefault="00C55E49">
      <w:pPr>
        <w:pStyle w:val="Standard"/>
        <w:widowControl/>
        <w:spacing w:before="280" w:after="280"/>
        <w:rPr>
          <w:rFonts w:ascii="新細明體, PMingLiU" w:hAnsi="新細明體, PMingLiU" w:cs="新細明體, PMingLiU"/>
          <w:szCs w:val="24"/>
        </w:rPr>
        <w:sectPr w:rsidR="00C55E49">
          <w:pgSz w:w="11906" w:h="16838"/>
          <w:pgMar w:top="1418" w:right="1418" w:bottom="1418" w:left="1701" w:header="720" w:footer="720" w:gutter="0"/>
          <w:cols w:space="720"/>
        </w:sectPr>
      </w:pPr>
    </w:p>
    <w:p w14:paraId="68D360A9" w14:textId="77777777" w:rsidR="00C55E49" w:rsidRDefault="00000000">
      <w:pPr>
        <w:pStyle w:val="ab"/>
        <w:spacing w:before="0"/>
      </w:pPr>
      <w:r>
        <w:rPr>
          <w:sz w:val="32"/>
        </w:rPr>
        <w:lastRenderedPageBreak/>
        <w:t>附表二、</w:t>
      </w:r>
      <w:r>
        <w:rPr>
          <w:sz w:val="32"/>
          <w:szCs w:val="32"/>
        </w:rPr>
        <w:t>交通部事業廢棄物個案再利用許可申請表</w:t>
      </w:r>
    </w:p>
    <w:tbl>
      <w:tblPr>
        <w:tblW w:w="10267" w:type="dxa"/>
        <w:jc w:val="center"/>
        <w:tblLayout w:type="fixed"/>
        <w:tblCellMar>
          <w:left w:w="10" w:type="dxa"/>
          <w:right w:w="10" w:type="dxa"/>
        </w:tblCellMar>
        <w:tblLook w:val="0000" w:firstRow="0" w:lastRow="0" w:firstColumn="0" w:lastColumn="0" w:noHBand="0" w:noVBand="0"/>
      </w:tblPr>
      <w:tblGrid>
        <w:gridCol w:w="2127"/>
        <w:gridCol w:w="2041"/>
        <w:gridCol w:w="3062"/>
        <w:gridCol w:w="1690"/>
        <w:gridCol w:w="1347"/>
      </w:tblGrid>
      <w:tr w:rsidR="00C55E49" w14:paraId="23D3AAC8" w14:textId="77777777">
        <w:tblPrEx>
          <w:tblCellMar>
            <w:top w:w="0" w:type="dxa"/>
            <w:bottom w:w="0" w:type="dxa"/>
          </w:tblCellMar>
        </w:tblPrEx>
        <w:trPr>
          <w:trHeight w:val="444"/>
          <w:jc w:val="center"/>
        </w:trPr>
        <w:tc>
          <w:tcPr>
            <w:tcW w:w="10267" w:type="dxa"/>
            <w:gridSpan w:val="5"/>
            <w:shd w:val="clear" w:color="auto" w:fill="auto"/>
            <w:tcMar>
              <w:top w:w="0" w:type="dxa"/>
              <w:left w:w="57" w:type="dxa"/>
              <w:bottom w:w="0" w:type="dxa"/>
              <w:right w:w="57" w:type="dxa"/>
            </w:tcMar>
            <w:vAlign w:val="center"/>
          </w:tcPr>
          <w:p w14:paraId="103030FA" w14:textId="77777777" w:rsidR="00C55E49" w:rsidRDefault="00000000">
            <w:pPr>
              <w:pStyle w:val="ab"/>
              <w:snapToGrid w:val="0"/>
              <w:spacing w:before="0" w:line="240" w:lineRule="auto"/>
              <w:jc w:val="left"/>
            </w:pPr>
            <w:r>
              <w:rPr>
                <w:b w:val="0"/>
                <w:sz w:val="24"/>
              </w:rPr>
              <w:t>申請種類：</w:t>
            </w:r>
            <w:r>
              <w:rPr>
                <w:rFonts w:ascii="Webdings" w:eastAsia="Webdings" w:hAnsi="Webdings" w:cs="Webdings"/>
                <w:b w:val="0"/>
                <w:sz w:val="24"/>
              </w:rPr>
              <w:t></w:t>
            </w:r>
            <w:r>
              <w:rPr>
                <w:b w:val="0"/>
                <w:sz w:val="24"/>
              </w:rPr>
              <w:t xml:space="preserve">初次申請　</w:t>
            </w:r>
            <w:r>
              <w:rPr>
                <w:rFonts w:ascii="Webdings" w:eastAsia="Webdings" w:hAnsi="Webdings" w:cs="Webdings"/>
                <w:b w:val="0"/>
                <w:sz w:val="24"/>
              </w:rPr>
              <w:t></w:t>
            </w:r>
            <w:r>
              <w:rPr>
                <w:b w:val="0"/>
                <w:sz w:val="24"/>
              </w:rPr>
              <w:t xml:space="preserve">重新申請　</w:t>
            </w:r>
            <w:r>
              <w:rPr>
                <w:rFonts w:ascii="Webdings" w:eastAsia="Webdings" w:hAnsi="Webdings" w:cs="Webdings"/>
                <w:b w:val="0"/>
                <w:sz w:val="24"/>
              </w:rPr>
              <w:t></w:t>
            </w:r>
            <w:r>
              <w:rPr>
                <w:b w:val="0"/>
                <w:sz w:val="24"/>
              </w:rPr>
              <w:t>展延許可</w:t>
            </w:r>
            <w:proofErr w:type="gramStart"/>
            <w:r>
              <w:rPr>
                <w:b w:val="0"/>
                <w:sz w:val="24"/>
              </w:rPr>
              <w:t>（</w:t>
            </w:r>
            <w:proofErr w:type="gramEnd"/>
            <w:r>
              <w:rPr>
                <w:b w:val="0"/>
                <w:sz w:val="24"/>
              </w:rPr>
              <w:t>原許可文號：</w:t>
            </w:r>
            <w:r>
              <w:rPr>
                <w:b w:val="0"/>
                <w:sz w:val="24"/>
                <w:u w:val="single"/>
              </w:rPr>
              <w:t xml:space="preserve">　　　　　　　　　　　　</w:t>
            </w:r>
            <w:r>
              <w:rPr>
                <w:b w:val="0"/>
                <w:sz w:val="24"/>
              </w:rPr>
              <w:t>）</w:t>
            </w:r>
          </w:p>
        </w:tc>
      </w:tr>
      <w:tr w:rsidR="00C55E49" w14:paraId="0F19CE7F" w14:textId="77777777">
        <w:tblPrEx>
          <w:tblCellMar>
            <w:top w:w="0" w:type="dxa"/>
            <w:bottom w:w="0" w:type="dxa"/>
          </w:tblCellMar>
        </w:tblPrEx>
        <w:trPr>
          <w:trHeight w:val="539"/>
          <w:jc w:val="center"/>
        </w:trPr>
        <w:tc>
          <w:tcPr>
            <w:tcW w:w="10267" w:type="dxa"/>
            <w:gridSpan w:val="5"/>
            <w:tcBorders>
              <w:bottom w:val="single" w:sz="4" w:space="0" w:color="000000"/>
            </w:tcBorders>
            <w:shd w:val="clear" w:color="auto" w:fill="auto"/>
            <w:tcMar>
              <w:top w:w="0" w:type="dxa"/>
              <w:left w:w="57" w:type="dxa"/>
              <w:bottom w:w="0" w:type="dxa"/>
              <w:right w:w="57" w:type="dxa"/>
            </w:tcMar>
            <w:vAlign w:val="center"/>
          </w:tcPr>
          <w:p w14:paraId="0A4B8AD5" w14:textId="77777777" w:rsidR="00C55E49" w:rsidRDefault="00000000">
            <w:pPr>
              <w:pStyle w:val="ab"/>
              <w:snapToGrid w:val="0"/>
              <w:spacing w:before="0" w:line="240" w:lineRule="auto"/>
              <w:jc w:val="left"/>
              <w:rPr>
                <w:rFonts w:ascii="標楷體" w:hAnsi="標楷體" w:cs="標楷體"/>
              </w:rPr>
            </w:pPr>
            <w:r>
              <w:rPr>
                <w:rFonts w:ascii="標楷體" w:hAnsi="標楷體" w:cs="標楷體"/>
              </w:rPr>
              <w:t>壹、事業、再利用機構基本資料</w:t>
            </w:r>
          </w:p>
        </w:tc>
      </w:tr>
      <w:tr w:rsidR="00C55E49" w14:paraId="4BDCB9F2" w14:textId="77777777">
        <w:tblPrEx>
          <w:tblCellMar>
            <w:top w:w="0" w:type="dxa"/>
            <w:bottom w:w="0" w:type="dxa"/>
          </w:tblCellMar>
        </w:tblPrEx>
        <w:trPr>
          <w:trHeight w:val="515"/>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C138BB1" w14:textId="77777777" w:rsidR="00C55E49" w:rsidRDefault="00000000">
            <w:pPr>
              <w:pStyle w:val="ab"/>
              <w:snapToGrid w:val="0"/>
              <w:spacing w:before="0" w:line="240" w:lineRule="atLeast"/>
              <w:rPr>
                <w:sz w:val="20"/>
              </w:rPr>
            </w:pPr>
            <w:r>
              <w:rPr>
                <w:sz w:val="20"/>
              </w:rPr>
              <w:t>事業名稱</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4E2EFEC" w14:textId="77777777" w:rsidR="00C55E49" w:rsidRDefault="00000000">
            <w:pPr>
              <w:pStyle w:val="ab"/>
              <w:snapToGrid w:val="0"/>
              <w:spacing w:before="0" w:line="240" w:lineRule="atLeast"/>
              <w:rPr>
                <w:sz w:val="20"/>
              </w:rPr>
            </w:pPr>
            <w:r>
              <w:rPr>
                <w:sz w:val="20"/>
              </w:rPr>
              <w:t>營利事業登記證編號</w:t>
            </w:r>
            <w:r>
              <w:rPr>
                <w:sz w:val="20"/>
              </w:rPr>
              <w:t>(</w:t>
            </w:r>
            <w:r>
              <w:rPr>
                <w:sz w:val="20"/>
              </w:rPr>
              <w:t>許可證</w:t>
            </w:r>
            <w:r>
              <w:rPr>
                <w:sz w:val="20"/>
              </w:rPr>
              <w:t>)</w:t>
            </w: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11B1CDB" w14:textId="77777777" w:rsidR="00C55E49" w:rsidRDefault="00000000">
            <w:pPr>
              <w:pStyle w:val="ab"/>
              <w:snapToGrid w:val="0"/>
              <w:spacing w:line="240" w:lineRule="atLeast"/>
              <w:rPr>
                <w:sz w:val="20"/>
              </w:rPr>
            </w:pPr>
            <w:r>
              <w:rPr>
                <w:sz w:val="20"/>
              </w:rPr>
              <w:t>公司地址</w:t>
            </w: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82EDB85" w14:textId="77777777" w:rsidR="00C55E49" w:rsidRDefault="00000000">
            <w:pPr>
              <w:pStyle w:val="ab"/>
              <w:snapToGrid w:val="0"/>
              <w:spacing w:line="240" w:lineRule="atLeast"/>
              <w:rPr>
                <w:sz w:val="20"/>
              </w:rPr>
            </w:pPr>
            <w:r>
              <w:rPr>
                <w:sz w:val="20"/>
              </w:rPr>
              <w:t>負責人</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A84E9D" w14:textId="77777777" w:rsidR="00C55E49" w:rsidRDefault="00000000">
            <w:pPr>
              <w:pStyle w:val="ab"/>
              <w:snapToGrid w:val="0"/>
              <w:spacing w:before="0" w:line="240" w:lineRule="atLeast"/>
              <w:rPr>
                <w:sz w:val="20"/>
              </w:rPr>
            </w:pPr>
            <w:r>
              <w:rPr>
                <w:sz w:val="20"/>
              </w:rPr>
              <w:t>聯絡人及電話</w:t>
            </w:r>
          </w:p>
        </w:tc>
      </w:tr>
      <w:tr w:rsidR="00C55E49" w14:paraId="284261DD" w14:textId="77777777">
        <w:tblPrEx>
          <w:tblCellMar>
            <w:top w:w="0" w:type="dxa"/>
            <w:bottom w:w="0" w:type="dxa"/>
          </w:tblCellMar>
        </w:tblPrEx>
        <w:trPr>
          <w:trHeight w:val="409"/>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DD65BBE" w14:textId="77777777" w:rsidR="00C55E49" w:rsidRDefault="00000000">
            <w:pPr>
              <w:pStyle w:val="ab"/>
              <w:snapToGrid w:val="0"/>
              <w:spacing w:before="0" w:line="240" w:lineRule="atLeast"/>
              <w:ind w:left="184" w:hanging="184"/>
              <w:jc w:val="left"/>
              <w:rPr>
                <w:b w:val="0"/>
                <w:sz w:val="20"/>
              </w:rPr>
            </w:pPr>
            <w:r>
              <w:rPr>
                <w:b w:val="0"/>
                <w:sz w:val="20"/>
              </w:rPr>
              <w:t>1.</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38A7844"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234A671"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8E1F972" w14:textId="77777777" w:rsidR="00C55E49" w:rsidRDefault="00C55E49">
            <w:pPr>
              <w:pStyle w:val="ab"/>
              <w:snapToGrid w:val="0"/>
              <w:spacing w:before="0" w:line="240" w:lineRule="atLeast"/>
              <w:jc w:val="left"/>
              <w:rPr>
                <w:b w:val="0"/>
                <w:sz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2B4D54" w14:textId="77777777" w:rsidR="00C55E49" w:rsidRDefault="00C55E49">
            <w:pPr>
              <w:pStyle w:val="ab"/>
              <w:snapToGrid w:val="0"/>
              <w:spacing w:before="0" w:line="240" w:lineRule="atLeast"/>
              <w:rPr>
                <w:b w:val="0"/>
                <w:sz w:val="22"/>
              </w:rPr>
            </w:pPr>
          </w:p>
        </w:tc>
      </w:tr>
      <w:tr w:rsidR="00C55E49" w14:paraId="3C1532B0" w14:textId="77777777">
        <w:tblPrEx>
          <w:tblCellMar>
            <w:top w:w="0" w:type="dxa"/>
            <w:bottom w:w="0" w:type="dxa"/>
          </w:tblCellMar>
        </w:tblPrEx>
        <w:trPr>
          <w:trHeight w:val="363"/>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5B126AA" w14:textId="77777777" w:rsidR="00C55E49" w:rsidRDefault="00000000">
            <w:pPr>
              <w:pStyle w:val="ab"/>
              <w:snapToGrid w:val="0"/>
              <w:spacing w:before="0" w:line="240" w:lineRule="atLeast"/>
              <w:ind w:left="184" w:hanging="184"/>
              <w:jc w:val="left"/>
              <w:rPr>
                <w:b w:val="0"/>
                <w:sz w:val="20"/>
              </w:rPr>
            </w:pPr>
            <w:r>
              <w:rPr>
                <w:b w:val="0"/>
                <w:sz w:val="20"/>
              </w:rPr>
              <w:t>2.</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8251742"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1FA0E1A"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0FBCE18" w14:textId="77777777" w:rsidR="00C55E49" w:rsidRDefault="00C55E49">
            <w:pPr>
              <w:pStyle w:val="ab"/>
              <w:snapToGrid w:val="0"/>
              <w:spacing w:before="0" w:line="240" w:lineRule="atLeast"/>
              <w:jc w:val="left"/>
              <w:rPr>
                <w:b w:val="0"/>
                <w:sz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1E2F9B" w14:textId="77777777" w:rsidR="00C55E49" w:rsidRDefault="00C55E49">
            <w:pPr>
              <w:pStyle w:val="ab"/>
              <w:snapToGrid w:val="0"/>
              <w:spacing w:before="0" w:line="240" w:lineRule="atLeast"/>
              <w:rPr>
                <w:b w:val="0"/>
                <w:sz w:val="22"/>
              </w:rPr>
            </w:pPr>
          </w:p>
        </w:tc>
      </w:tr>
      <w:tr w:rsidR="00C55E49" w14:paraId="16539931" w14:textId="77777777">
        <w:tblPrEx>
          <w:tblCellMar>
            <w:top w:w="0" w:type="dxa"/>
            <w:bottom w:w="0" w:type="dxa"/>
          </w:tblCellMar>
        </w:tblPrEx>
        <w:trPr>
          <w:trHeight w:val="346"/>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4466607" w14:textId="77777777" w:rsidR="00C55E49" w:rsidRDefault="00000000">
            <w:pPr>
              <w:pStyle w:val="ab"/>
              <w:snapToGrid w:val="0"/>
              <w:spacing w:before="0" w:line="240" w:lineRule="atLeast"/>
              <w:ind w:left="184" w:hanging="184"/>
              <w:jc w:val="left"/>
              <w:rPr>
                <w:b w:val="0"/>
                <w:sz w:val="20"/>
              </w:rPr>
            </w:pPr>
            <w:r>
              <w:rPr>
                <w:b w:val="0"/>
                <w:sz w:val="20"/>
              </w:rPr>
              <w:t>3.</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BC4D715"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97C37D6"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D770CA5" w14:textId="77777777" w:rsidR="00C55E49" w:rsidRDefault="00C55E49">
            <w:pPr>
              <w:pStyle w:val="ab"/>
              <w:snapToGrid w:val="0"/>
              <w:spacing w:before="0" w:line="240" w:lineRule="atLeast"/>
              <w:jc w:val="left"/>
              <w:rPr>
                <w:b w:val="0"/>
                <w:sz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2CF22E" w14:textId="77777777" w:rsidR="00C55E49" w:rsidRDefault="00C55E49">
            <w:pPr>
              <w:pStyle w:val="ab"/>
              <w:snapToGrid w:val="0"/>
              <w:spacing w:before="0" w:line="240" w:lineRule="atLeast"/>
              <w:rPr>
                <w:b w:val="0"/>
                <w:sz w:val="22"/>
              </w:rPr>
            </w:pPr>
          </w:p>
        </w:tc>
      </w:tr>
      <w:tr w:rsidR="00C55E49" w14:paraId="3FC30ABD" w14:textId="77777777">
        <w:tblPrEx>
          <w:tblCellMar>
            <w:top w:w="0" w:type="dxa"/>
            <w:bottom w:w="0" w:type="dxa"/>
          </w:tblCellMar>
        </w:tblPrEx>
        <w:trPr>
          <w:trHeight w:val="459"/>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028B569" w14:textId="77777777" w:rsidR="00C55E49" w:rsidRDefault="00000000">
            <w:pPr>
              <w:pStyle w:val="ab"/>
              <w:snapToGrid w:val="0"/>
              <w:spacing w:before="0" w:line="240" w:lineRule="atLeast"/>
              <w:rPr>
                <w:sz w:val="20"/>
              </w:rPr>
            </w:pPr>
            <w:r>
              <w:rPr>
                <w:sz w:val="20"/>
              </w:rPr>
              <w:t>再利用機構名稱</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4C430FE" w14:textId="77777777" w:rsidR="00C55E49" w:rsidRDefault="00000000">
            <w:pPr>
              <w:pStyle w:val="ab"/>
              <w:snapToGrid w:val="0"/>
              <w:spacing w:before="0" w:line="240" w:lineRule="atLeast"/>
              <w:rPr>
                <w:sz w:val="20"/>
              </w:rPr>
            </w:pPr>
            <w:r>
              <w:rPr>
                <w:sz w:val="20"/>
              </w:rPr>
              <w:t>工廠登記證編號</w:t>
            </w:r>
            <w:r>
              <w:rPr>
                <w:sz w:val="20"/>
              </w:rPr>
              <w:t>/</w:t>
            </w:r>
          </w:p>
          <w:p w14:paraId="059874CA" w14:textId="77777777" w:rsidR="00C55E49" w:rsidRDefault="00000000">
            <w:pPr>
              <w:pStyle w:val="ab"/>
              <w:snapToGrid w:val="0"/>
              <w:spacing w:before="0" w:line="240" w:lineRule="atLeast"/>
              <w:rPr>
                <w:sz w:val="20"/>
              </w:rPr>
            </w:pPr>
            <w:r>
              <w:rPr>
                <w:sz w:val="20"/>
              </w:rPr>
              <w:t>營利事業登記證編號</w:t>
            </w: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4C52E2B" w14:textId="77777777" w:rsidR="00C55E49" w:rsidRDefault="00000000">
            <w:pPr>
              <w:pStyle w:val="ab"/>
              <w:snapToGrid w:val="0"/>
              <w:spacing w:line="240" w:lineRule="atLeast"/>
              <w:rPr>
                <w:sz w:val="20"/>
              </w:rPr>
            </w:pPr>
            <w:r>
              <w:rPr>
                <w:sz w:val="20"/>
              </w:rPr>
              <w:t>工廠地址</w:t>
            </w: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B88F7B8" w14:textId="77777777" w:rsidR="00C55E49" w:rsidRDefault="00000000">
            <w:pPr>
              <w:pStyle w:val="ab"/>
              <w:snapToGrid w:val="0"/>
              <w:spacing w:line="240" w:lineRule="atLeast"/>
              <w:rPr>
                <w:sz w:val="20"/>
              </w:rPr>
            </w:pPr>
            <w:r>
              <w:rPr>
                <w:sz w:val="20"/>
              </w:rPr>
              <w:t>負責人</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942E5A" w14:textId="77777777" w:rsidR="00C55E49" w:rsidRDefault="00000000">
            <w:pPr>
              <w:pStyle w:val="ab"/>
              <w:snapToGrid w:val="0"/>
              <w:spacing w:before="0" w:line="240" w:lineRule="atLeast"/>
              <w:rPr>
                <w:sz w:val="20"/>
              </w:rPr>
            </w:pPr>
            <w:r>
              <w:rPr>
                <w:sz w:val="20"/>
              </w:rPr>
              <w:t>聯絡人及電話</w:t>
            </w:r>
          </w:p>
        </w:tc>
      </w:tr>
      <w:tr w:rsidR="00C55E49" w14:paraId="05498DEC" w14:textId="77777777">
        <w:tblPrEx>
          <w:tblCellMar>
            <w:top w:w="0" w:type="dxa"/>
            <w:bottom w:w="0" w:type="dxa"/>
          </w:tblCellMar>
        </w:tblPrEx>
        <w:trPr>
          <w:trHeight w:val="430"/>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87FB88C" w14:textId="77777777" w:rsidR="00C55E49" w:rsidRDefault="00C55E49">
            <w:pPr>
              <w:pStyle w:val="ab"/>
              <w:snapToGrid w:val="0"/>
              <w:spacing w:before="0" w:line="240" w:lineRule="atLeast"/>
              <w:jc w:val="left"/>
              <w:rPr>
                <w:b w:val="0"/>
                <w:sz w:val="20"/>
              </w:rPr>
            </w:pP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6D79C11"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88AFD68"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72878B1" w14:textId="77777777" w:rsidR="00C55E49" w:rsidRDefault="00C55E49">
            <w:pPr>
              <w:pStyle w:val="ab"/>
              <w:snapToGrid w:val="0"/>
              <w:spacing w:before="0" w:line="240" w:lineRule="atLeast"/>
              <w:jc w:val="left"/>
              <w:rPr>
                <w:b w:val="0"/>
                <w:sz w:val="1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AAE615" w14:textId="77777777" w:rsidR="00C55E49" w:rsidRDefault="00C55E49">
            <w:pPr>
              <w:pStyle w:val="ab"/>
              <w:snapToGrid w:val="0"/>
              <w:spacing w:before="0" w:line="240" w:lineRule="atLeast"/>
              <w:jc w:val="left"/>
              <w:rPr>
                <w:b w:val="0"/>
                <w:sz w:val="18"/>
              </w:rPr>
            </w:pPr>
          </w:p>
        </w:tc>
      </w:tr>
    </w:tbl>
    <w:p w14:paraId="71D6457D" w14:textId="77777777" w:rsidR="00C55E49" w:rsidRDefault="00000000">
      <w:pPr>
        <w:pStyle w:val="Standard"/>
      </w:pPr>
      <w:proofErr w:type="gramStart"/>
      <w:r>
        <w:rPr>
          <w:rFonts w:ascii="標楷體" w:eastAsia="標楷體" w:hAnsi="標楷體" w:cs="標楷體"/>
          <w:b/>
          <w:sz w:val="18"/>
        </w:rPr>
        <w:t>註</w:t>
      </w:r>
      <w:proofErr w:type="gramEnd"/>
      <w:r>
        <w:rPr>
          <w:rFonts w:ascii="標楷體" w:eastAsia="標楷體" w:hAnsi="標楷體" w:cs="標楷體"/>
          <w:b/>
          <w:sz w:val="18"/>
        </w:rPr>
        <w:t>：工廠登記證影印本、營利事業登記證影印本、無工廠登記</w:t>
      </w:r>
      <w:proofErr w:type="gramStart"/>
      <w:r>
        <w:rPr>
          <w:rFonts w:ascii="標楷體" w:eastAsia="標楷體" w:hAnsi="標楷體" w:cs="標楷體"/>
          <w:b/>
          <w:sz w:val="18"/>
        </w:rPr>
        <w:t>證者檢附</w:t>
      </w:r>
      <w:proofErr w:type="gramEnd"/>
      <w:r>
        <w:rPr>
          <w:rFonts w:ascii="標楷體" w:eastAsia="標楷體" w:hAnsi="標楷體" w:cs="標楷體"/>
          <w:b/>
          <w:sz w:val="18"/>
        </w:rPr>
        <w:t>目的事業主管機關出具之相關證明文件影本於第</w:t>
      </w:r>
      <w:r>
        <w:rPr>
          <w:rFonts w:ascii="標楷體" w:eastAsia="標楷體" w:hAnsi="標楷體" w:cs="標楷體"/>
          <w:b/>
          <w:sz w:val="18"/>
          <w:u w:val="single"/>
        </w:rPr>
        <w:t xml:space="preserve">　　　</w:t>
      </w:r>
      <w:r>
        <w:rPr>
          <w:rFonts w:ascii="標楷體" w:eastAsia="標楷體" w:hAnsi="標楷體" w:cs="標楷體"/>
          <w:b/>
          <w:sz w:val="18"/>
        </w:rPr>
        <w:t>頁</w:t>
      </w:r>
    </w:p>
    <w:p w14:paraId="4434B370" w14:textId="77777777" w:rsidR="00C55E49" w:rsidRDefault="00000000">
      <w:pPr>
        <w:pStyle w:val="Standard"/>
        <w:snapToGrid w:val="0"/>
        <w:rPr>
          <w:rFonts w:ascii="標楷體" w:eastAsia="標楷體" w:hAnsi="標楷體" w:cs="標楷體"/>
          <w:b/>
          <w:color w:val="000000"/>
          <w:sz w:val="28"/>
        </w:rPr>
      </w:pPr>
      <w:r>
        <w:rPr>
          <w:rFonts w:ascii="標楷體" w:eastAsia="標楷體" w:hAnsi="標楷體" w:cs="標楷體"/>
          <w:b/>
          <w:color w:val="000000"/>
          <w:sz w:val="28"/>
        </w:rPr>
        <w:t>貳、再利用計畫書內容</w:t>
      </w:r>
    </w:p>
    <w:tbl>
      <w:tblPr>
        <w:tblW w:w="10272" w:type="dxa"/>
        <w:jc w:val="center"/>
        <w:tblLayout w:type="fixed"/>
        <w:tblCellMar>
          <w:left w:w="10" w:type="dxa"/>
          <w:right w:w="10" w:type="dxa"/>
        </w:tblCellMar>
        <w:tblLook w:val="0000" w:firstRow="0" w:lastRow="0" w:firstColumn="0" w:lastColumn="0" w:noHBand="0" w:noVBand="0"/>
      </w:tblPr>
      <w:tblGrid>
        <w:gridCol w:w="2110"/>
        <w:gridCol w:w="6924"/>
        <w:gridCol w:w="1238"/>
      </w:tblGrid>
      <w:tr w:rsidR="00C55E49" w14:paraId="78142A17" w14:textId="77777777">
        <w:tblPrEx>
          <w:tblCellMar>
            <w:top w:w="0" w:type="dxa"/>
            <w:bottom w:w="0" w:type="dxa"/>
          </w:tblCellMar>
        </w:tblPrEx>
        <w:trPr>
          <w:trHeight w:val="425"/>
          <w:jc w:val="center"/>
        </w:trPr>
        <w:tc>
          <w:tcPr>
            <w:tcW w:w="211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4D4A03D" w14:textId="77777777" w:rsidR="00C55E49" w:rsidRDefault="00000000">
            <w:pPr>
              <w:pStyle w:val="ab"/>
              <w:snapToGrid w:val="0"/>
              <w:spacing w:before="0" w:line="240" w:lineRule="auto"/>
              <w:rPr>
                <w:sz w:val="22"/>
              </w:rPr>
            </w:pPr>
            <w:r>
              <w:rPr>
                <w:sz w:val="22"/>
              </w:rPr>
              <w:t>項目</w:t>
            </w: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C1401C0" w14:textId="77777777" w:rsidR="00C55E49" w:rsidRDefault="00000000">
            <w:pPr>
              <w:pStyle w:val="ab"/>
              <w:snapToGrid w:val="0"/>
              <w:spacing w:before="0" w:line="240" w:lineRule="auto"/>
              <w:rPr>
                <w:sz w:val="22"/>
              </w:rPr>
            </w:pPr>
            <w:r>
              <w:rPr>
                <w:sz w:val="22"/>
              </w:rPr>
              <w:t>內容</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94086E" w14:textId="77777777" w:rsidR="00C55E49" w:rsidRDefault="00000000">
            <w:pPr>
              <w:pStyle w:val="ab"/>
              <w:snapToGrid w:val="0"/>
              <w:spacing w:before="0" w:line="240" w:lineRule="auto"/>
              <w:rPr>
                <w:sz w:val="22"/>
              </w:rPr>
            </w:pPr>
            <w:r>
              <w:rPr>
                <w:sz w:val="22"/>
              </w:rPr>
              <w:t>對照頁碼</w:t>
            </w:r>
          </w:p>
        </w:tc>
      </w:tr>
      <w:tr w:rsidR="00C55E49" w14:paraId="44E165E8" w14:textId="77777777">
        <w:tblPrEx>
          <w:tblCellMar>
            <w:top w:w="0" w:type="dxa"/>
            <w:bottom w:w="0" w:type="dxa"/>
          </w:tblCellMar>
        </w:tblPrEx>
        <w:trPr>
          <w:trHeight w:val="425"/>
          <w:jc w:val="center"/>
        </w:trPr>
        <w:tc>
          <w:tcPr>
            <w:tcW w:w="211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89FB528" w14:textId="77777777" w:rsidR="00C55E49" w:rsidRDefault="00000000">
            <w:pPr>
              <w:pStyle w:val="ab"/>
              <w:snapToGrid w:val="0"/>
              <w:spacing w:before="0" w:line="240" w:lineRule="auto"/>
              <w:rPr>
                <w:b w:val="0"/>
                <w:sz w:val="22"/>
              </w:rPr>
            </w:pPr>
            <w:r>
              <w:rPr>
                <w:b w:val="0"/>
                <w:sz w:val="22"/>
              </w:rPr>
              <w:t>共同申請</w:t>
            </w: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1F5A2A9" w14:textId="77777777" w:rsidR="00C55E49" w:rsidRDefault="00000000">
            <w:pPr>
              <w:pStyle w:val="ab"/>
              <w:snapToGrid w:val="0"/>
              <w:spacing w:before="0" w:line="240" w:lineRule="auto"/>
              <w:jc w:val="left"/>
              <w:rPr>
                <w:b w:val="0"/>
                <w:sz w:val="22"/>
              </w:rPr>
            </w:pPr>
            <w:r>
              <w:rPr>
                <w:b w:val="0"/>
                <w:sz w:val="22"/>
              </w:rPr>
              <w:t>事業及再利用機構共同申請佐證文件</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6E1326" w14:textId="77777777" w:rsidR="00C55E49" w:rsidRDefault="00C55E49">
            <w:pPr>
              <w:pStyle w:val="ab"/>
              <w:snapToGrid w:val="0"/>
              <w:spacing w:before="0" w:line="240" w:lineRule="auto"/>
              <w:rPr>
                <w:sz w:val="22"/>
              </w:rPr>
            </w:pPr>
          </w:p>
        </w:tc>
      </w:tr>
      <w:tr w:rsidR="00C55E49" w14:paraId="49D445AD" w14:textId="77777777">
        <w:tblPrEx>
          <w:tblCellMar>
            <w:top w:w="0" w:type="dxa"/>
            <w:bottom w:w="0" w:type="dxa"/>
          </w:tblCellMar>
        </w:tblPrEx>
        <w:trPr>
          <w:cantSplit/>
          <w:trHeight w:val="425"/>
          <w:jc w:val="center"/>
        </w:trPr>
        <w:tc>
          <w:tcPr>
            <w:tcW w:w="2110"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60F4B9A" w14:textId="77777777" w:rsidR="00C55E49" w:rsidRDefault="00000000">
            <w:pPr>
              <w:pStyle w:val="ab"/>
              <w:snapToGrid w:val="0"/>
              <w:spacing w:before="0" w:line="240" w:lineRule="auto"/>
              <w:ind w:left="480" w:hanging="480"/>
              <w:jc w:val="left"/>
              <w:rPr>
                <w:b w:val="0"/>
                <w:sz w:val="22"/>
              </w:rPr>
            </w:pPr>
            <w:r>
              <w:rPr>
                <w:b w:val="0"/>
                <w:sz w:val="22"/>
              </w:rPr>
              <w:t>一、廢棄物基本資料</w:t>
            </w: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3D41003" w14:textId="77777777" w:rsidR="00C55E49" w:rsidRDefault="00000000">
            <w:pPr>
              <w:pStyle w:val="ab"/>
              <w:snapToGrid w:val="0"/>
              <w:spacing w:before="0" w:line="240" w:lineRule="auto"/>
              <w:ind w:left="240" w:hanging="240"/>
              <w:jc w:val="left"/>
            </w:pPr>
            <w:r>
              <w:rPr>
                <w:b w:val="0"/>
                <w:sz w:val="22"/>
              </w:rPr>
              <w:t>廢棄物製程來源：</w:t>
            </w:r>
            <w:r>
              <w:rPr>
                <w:rFonts w:eastAsia="Times New Roman"/>
                <w:b w:val="0"/>
                <w:sz w:val="22"/>
                <w:u w:val="single"/>
              </w:rPr>
              <w:t xml:space="preserve">                  </w:t>
            </w:r>
            <w:r>
              <w:rPr>
                <w:b w:val="0"/>
                <w:sz w:val="22"/>
              </w:rPr>
              <w:t>，廢棄物名稱：</w:t>
            </w:r>
            <w:r>
              <w:rPr>
                <w:rFonts w:eastAsia="Times New Roman"/>
                <w:b w:val="0"/>
                <w:sz w:val="22"/>
                <w:u w:val="single"/>
              </w:rPr>
              <w:t xml:space="preserve">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771E5A" w14:textId="77777777" w:rsidR="00C55E49" w:rsidRDefault="00C55E49">
            <w:pPr>
              <w:pStyle w:val="ab"/>
              <w:snapToGrid w:val="0"/>
              <w:spacing w:before="0" w:line="240" w:lineRule="auto"/>
              <w:rPr>
                <w:b w:val="0"/>
                <w:sz w:val="22"/>
              </w:rPr>
            </w:pPr>
          </w:p>
        </w:tc>
      </w:tr>
      <w:tr w:rsidR="00C55E49" w14:paraId="213E5C70"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F81D5A9"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2EEB019" w14:textId="77777777" w:rsidR="00C55E49" w:rsidRDefault="00000000">
            <w:pPr>
              <w:pStyle w:val="ab"/>
              <w:snapToGrid w:val="0"/>
              <w:spacing w:before="0" w:line="240" w:lineRule="auto"/>
              <w:ind w:left="240" w:hanging="240"/>
              <w:jc w:val="left"/>
            </w:pPr>
            <w:r>
              <w:rPr>
                <w:b w:val="0"/>
                <w:sz w:val="22"/>
              </w:rPr>
              <w:t>廢棄物屬性</w:t>
            </w:r>
            <w:r>
              <w:rPr>
                <w:rFonts w:ascii="Webdings" w:eastAsia="Webdings" w:hAnsi="Webdings" w:cs="Webdings"/>
                <w:b w:val="0"/>
                <w:sz w:val="22"/>
              </w:rPr>
              <w:t></w:t>
            </w:r>
            <w:r>
              <w:rPr>
                <w:b w:val="0"/>
                <w:sz w:val="22"/>
              </w:rPr>
              <w:t>一般，</w:t>
            </w:r>
            <w:r>
              <w:rPr>
                <w:rFonts w:ascii="Webdings" w:eastAsia="Webdings" w:hAnsi="Webdings" w:cs="Webdings"/>
                <w:b w:val="0"/>
                <w:sz w:val="22"/>
              </w:rPr>
              <w:t></w:t>
            </w:r>
            <w:r>
              <w:rPr>
                <w:b w:val="0"/>
                <w:sz w:val="22"/>
              </w:rPr>
              <w:t>有害，代碼：</w:t>
            </w:r>
            <w:r>
              <w:rPr>
                <w:rFonts w:eastAsia="Times New Roman"/>
                <w:b w:val="0"/>
                <w:sz w:val="22"/>
                <w:u w:val="single"/>
              </w:rPr>
              <w:t xml:space="preserve">        </w:t>
            </w:r>
            <w:r>
              <w:rPr>
                <w:b w:val="0"/>
                <w:sz w:val="22"/>
              </w:rPr>
              <w:t>，數量：</w:t>
            </w:r>
            <w:r>
              <w:rPr>
                <w:rFonts w:eastAsia="Times New Roman"/>
                <w:b w:val="0"/>
                <w:sz w:val="22"/>
                <w:u w:val="single"/>
              </w:rPr>
              <w:t xml:space="preserve">       </w:t>
            </w:r>
            <w:r>
              <w:rPr>
                <w:b w:val="0"/>
                <w:sz w:val="22"/>
                <w:u w:val="single"/>
              </w:rPr>
              <w:t>噸</w:t>
            </w:r>
            <w:r>
              <w:rPr>
                <w:b w:val="0"/>
                <w:sz w:val="22"/>
                <w:u w:val="single"/>
              </w:rPr>
              <w:t>/</w:t>
            </w:r>
            <w:r>
              <w:rPr>
                <w:b w:val="0"/>
                <w:sz w:val="22"/>
                <w:u w:val="single"/>
              </w:rPr>
              <w:t>月</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E6AB16" w14:textId="77777777" w:rsidR="00C55E49" w:rsidRDefault="00C55E49">
            <w:pPr>
              <w:pStyle w:val="ab"/>
              <w:snapToGrid w:val="0"/>
              <w:spacing w:before="0" w:line="240" w:lineRule="auto"/>
              <w:jc w:val="left"/>
              <w:rPr>
                <w:b w:val="0"/>
                <w:sz w:val="22"/>
                <w:u w:val="single"/>
              </w:rPr>
            </w:pPr>
          </w:p>
        </w:tc>
      </w:tr>
      <w:tr w:rsidR="00C55E49" w14:paraId="7D8394F8"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06CE876"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D1EE46A" w14:textId="77777777" w:rsidR="00C55E49" w:rsidRDefault="00000000">
            <w:pPr>
              <w:pStyle w:val="ab"/>
              <w:snapToGrid w:val="0"/>
              <w:spacing w:before="0" w:line="240" w:lineRule="auto"/>
              <w:ind w:left="240" w:hanging="240"/>
              <w:jc w:val="left"/>
              <w:rPr>
                <w:b w:val="0"/>
                <w:sz w:val="22"/>
              </w:rPr>
            </w:pPr>
            <w:r>
              <w:rPr>
                <w:b w:val="0"/>
                <w:sz w:val="22"/>
              </w:rPr>
              <w:t>成分分析及有害特性認定相關資料</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2D7F90" w14:textId="77777777" w:rsidR="00C55E49" w:rsidRDefault="00C55E49">
            <w:pPr>
              <w:pStyle w:val="ab"/>
              <w:snapToGrid w:val="0"/>
              <w:spacing w:before="0" w:line="240" w:lineRule="auto"/>
              <w:jc w:val="left"/>
              <w:rPr>
                <w:b w:val="0"/>
                <w:sz w:val="22"/>
              </w:rPr>
            </w:pPr>
          </w:p>
        </w:tc>
      </w:tr>
      <w:tr w:rsidR="00C55E49" w14:paraId="28D5D240"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BF6F03F"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B6B67FF" w14:textId="77777777" w:rsidR="00C55E49" w:rsidRDefault="00000000">
            <w:pPr>
              <w:pStyle w:val="ab"/>
              <w:snapToGrid w:val="0"/>
              <w:spacing w:before="0" w:line="240" w:lineRule="auto"/>
              <w:ind w:left="240" w:hanging="240"/>
              <w:jc w:val="left"/>
              <w:rPr>
                <w:b w:val="0"/>
                <w:sz w:val="22"/>
              </w:rPr>
            </w:pPr>
            <w:r>
              <w:rPr>
                <w:b w:val="0"/>
                <w:sz w:val="22"/>
              </w:rPr>
              <w:t>再利用機構已許可再利用廢棄物項目及數量</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816393" w14:textId="77777777" w:rsidR="00C55E49" w:rsidRDefault="00C55E49">
            <w:pPr>
              <w:pStyle w:val="ab"/>
              <w:snapToGrid w:val="0"/>
              <w:spacing w:before="0" w:line="240" w:lineRule="auto"/>
              <w:jc w:val="left"/>
              <w:rPr>
                <w:b w:val="0"/>
                <w:sz w:val="22"/>
                <w:u w:val="single"/>
              </w:rPr>
            </w:pPr>
          </w:p>
        </w:tc>
      </w:tr>
      <w:tr w:rsidR="00C55E49" w14:paraId="65677DCB" w14:textId="77777777">
        <w:tblPrEx>
          <w:tblCellMar>
            <w:top w:w="0" w:type="dxa"/>
            <w:bottom w:w="0" w:type="dxa"/>
          </w:tblCellMar>
        </w:tblPrEx>
        <w:trPr>
          <w:cantSplit/>
          <w:trHeight w:val="425"/>
          <w:jc w:val="center"/>
        </w:trPr>
        <w:tc>
          <w:tcPr>
            <w:tcW w:w="2110"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DEF9E8B" w14:textId="77777777" w:rsidR="00C55E49" w:rsidRDefault="00000000">
            <w:pPr>
              <w:pStyle w:val="ab"/>
              <w:snapToGrid w:val="0"/>
              <w:spacing w:before="0" w:line="240" w:lineRule="auto"/>
              <w:ind w:left="480" w:hanging="480"/>
              <w:jc w:val="left"/>
              <w:rPr>
                <w:b w:val="0"/>
                <w:sz w:val="22"/>
              </w:rPr>
            </w:pPr>
            <w:r>
              <w:rPr>
                <w:b w:val="0"/>
                <w:sz w:val="22"/>
              </w:rPr>
              <w:t>二、清除方式</w:t>
            </w: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CA2044D" w14:textId="77777777" w:rsidR="00C55E49" w:rsidRDefault="00000000">
            <w:pPr>
              <w:pStyle w:val="ab"/>
              <w:snapToGrid w:val="0"/>
              <w:spacing w:before="0" w:line="240" w:lineRule="auto"/>
              <w:ind w:left="240" w:hanging="240"/>
              <w:jc w:val="left"/>
            </w:pPr>
            <w:r>
              <w:rPr>
                <w:rFonts w:ascii="Webdings" w:eastAsia="Webdings" w:hAnsi="Webdings" w:cs="Webdings"/>
                <w:b w:val="0"/>
                <w:sz w:val="22"/>
              </w:rPr>
              <w:t></w:t>
            </w:r>
            <w:r>
              <w:rPr>
                <w:b w:val="0"/>
                <w:sz w:val="22"/>
              </w:rPr>
              <w:t>自行，</w:t>
            </w:r>
            <w:r>
              <w:rPr>
                <w:rFonts w:ascii="Webdings" w:eastAsia="Webdings" w:hAnsi="Webdings" w:cs="Webdings"/>
                <w:b w:val="0"/>
                <w:sz w:val="22"/>
              </w:rPr>
              <w:t></w:t>
            </w:r>
            <w:r>
              <w:rPr>
                <w:b w:val="0"/>
                <w:sz w:val="22"/>
              </w:rPr>
              <w:t>委託清運，清運路線</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8BD497" w14:textId="77777777" w:rsidR="00C55E49" w:rsidRDefault="00C55E49">
            <w:pPr>
              <w:pStyle w:val="ab"/>
              <w:snapToGrid w:val="0"/>
              <w:spacing w:before="0" w:line="240" w:lineRule="auto"/>
              <w:jc w:val="left"/>
              <w:rPr>
                <w:b w:val="0"/>
                <w:sz w:val="22"/>
                <w:u w:val="single"/>
              </w:rPr>
            </w:pPr>
          </w:p>
        </w:tc>
      </w:tr>
      <w:tr w:rsidR="00C55E49" w14:paraId="1D824398"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E51C5E3"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22179F2" w14:textId="77777777" w:rsidR="00C55E49" w:rsidRDefault="00000000">
            <w:pPr>
              <w:pStyle w:val="ab"/>
              <w:snapToGrid w:val="0"/>
              <w:spacing w:before="0" w:line="240" w:lineRule="auto"/>
              <w:ind w:left="240" w:hanging="240"/>
              <w:jc w:val="left"/>
              <w:rPr>
                <w:b w:val="0"/>
                <w:sz w:val="22"/>
              </w:rPr>
            </w:pPr>
            <w:r>
              <w:rPr>
                <w:b w:val="0"/>
                <w:sz w:val="22"/>
              </w:rPr>
              <w:t>清運容量</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5002A5" w14:textId="77777777" w:rsidR="00C55E49" w:rsidRDefault="00C55E49">
            <w:pPr>
              <w:pStyle w:val="ab"/>
              <w:snapToGrid w:val="0"/>
              <w:spacing w:before="0" w:line="240" w:lineRule="auto"/>
              <w:jc w:val="left"/>
              <w:rPr>
                <w:b w:val="0"/>
                <w:sz w:val="22"/>
                <w:u w:val="single"/>
              </w:rPr>
            </w:pPr>
          </w:p>
        </w:tc>
      </w:tr>
      <w:tr w:rsidR="00C55E49" w14:paraId="7C8EDCCB" w14:textId="77777777">
        <w:tblPrEx>
          <w:tblCellMar>
            <w:top w:w="0" w:type="dxa"/>
            <w:bottom w:w="0" w:type="dxa"/>
          </w:tblCellMar>
        </w:tblPrEx>
        <w:trPr>
          <w:cantSplit/>
          <w:trHeight w:val="425"/>
          <w:jc w:val="center"/>
        </w:trPr>
        <w:tc>
          <w:tcPr>
            <w:tcW w:w="2110"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967D4EB" w14:textId="77777777" w:rsidR="00C55E49" w:rsidRDefault="00000000">
            <w:pPr>
              <w:pStyle w:val="ab"/>
              <w:snapToGrid w:val="0"/>
              <w:spacing w:before="0" w:line="240" w:lineRule="auto"/>
              <w:ind w:left="480" w:hanging="480"/>
              <w:jc w:val="left"/>
              <w:rPr>
                <w:b w:val="0"/>
                <w:sz w:val="22"/>
              </w:rPr>
            </w:pPr>
            <w:r>
              <w:rPr>
                <w:b w:val="0"/>
                <w:sz w:val="22"/>
              </w:rPr>
              <w:t>三、再利用方式</w:t>
            </w: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F6005C7" w14:textId="77777777" w:rsidR="00C55E49" w:rsidRDefault="00000000">
            <w:pPr>
              <w:pStyle w:val="ab"/>
              <w:snapToGrid w:val="0"/>
              <w:spacing w:before="0" w:line="240" w:lineRule="auto"/>
              <w:ind w:left="240" w:hanging="240"/>
              <w:jc w:val="left"/>
              <w:rPr>
                <w:b w:val="0"/>
                <w:sz w:val="22"/>
              </w:rPr>
            </w:pPr>
            <w:r>
              <w:rPr>
                <w:b w:val="0"/>
                <w:sz w:val="22"/>
              </w:rPr>
              <w:t>再利用機構廢棄物貯存方式、貯存容量</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1CA64ED" w14:textId="77777777" w:rsidR="00C55E49" w:rsidRDefault="00C55E49">
            <w:pPr>
              <w:pStyle w:val="ab"/>
              <w:snapToGrid w:val="0"/>
              <w:spacing w:before="0" w:line="240" w:lineRule="auto"/>
              <w:jc w:val="left"/>
              <w:rPr>
                <w:b w:val="0"/>
                <w:sz w:val="22"/>
              </w:rPr>
            </w:pPr>
          </w:p>
        </w:tc>
      </w:tr>
      <w:tr w:rsidR="00C55E49" w14:paraId="315F14CC"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FB94BF7"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2A3EBB7" w14:textId="77777777" w:rsidR="00C55E49" w:rsidRDefault="00000000">
            <w:pPr>
              <w:pStyle w:val="ab"/>
              <w:snapToGrid w:val="0"/>
              <w:spacing w:before="0" w:line="240" w:lineRule="auto"/>
              <w:ind w:left="240" w:hanging="240"/>
              <w:jc w:val="left"/>
              <w:rPr>
                <w:b w:val="0"/>
                <w:sz w:val="22"/>
              </w:rPr>
            </w:pPr>
            <w:r>
              <w:rPr>
                <w:b w:val="0"/>
                <w:sz w:val="22"/>
              </w:rPr>
              <w:t>再利用原理、方法、廢棄物進料方式、取代原製程原料比例</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96B307" w14:textId="77777777" w:rsidR="00C55E49" w:rsidRDefault="00C55E49">
            <w:pPr>
              <w:pStyle w:val="ab"/>
              <w:snapToGrid w:val="0"/>
              <w:spacing w:before="0" w:line="240" w:lineRule="auto"/>
              <w:jc w:val="left"/>
              <w:rPr>
                <w:b w:val="0"/>
                <w:sz w:val="22"/>
              </w:rPr>
            </w:pPr>
          </w:p>
        </w:tc>
      </w:tr>
      <w:tr w:rsidR="00C55E49" w14:paraId="4F5D5E00"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7AD9653"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96CBB2E" w14:textId="77777777" w:rsidR="00C55E49" w:rsidRDefault="00000000">
            <w:pPr>
              <w:pStyle w:val="ab"/>
              <w:snapToGrid w:val="0"/>
              <w:spacing w:before="0" w:line="240" w:lineRule="auto"/>
              <w:ind w:left="-1" w:firstLine="1"/>
              <w:jc w:val="left"/>
              <w:rPr>
                <w:b w:val="0"/>
                <w:sz w:val="22"/>
              </w:rPr>
            </w:pPr>
            <w:r>
              <w:rPr>
                <w:b w:val="0"/>
                <w:sz w:val="22"/>
              </w:rPr>
              <w:t>再利用流程圖、質量平衡圖、主要設備規格及容量</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55A30F" w14:textId="77777777" w:rsidR="00C55E49" w:rsidRDefault="00C55E49">
            <w:pPr>
              <w:pStyle w:val="ab"/>
              <w:snapToGrid w:val="0"/>
              <w:spacing w:before="0" w:line="240" w:lineRule="auto"/>
              <w:jc w:val="left"/>
              <w:rPr>
                <w:b w:val="0"/>
                <w:sz w:val="22"/>
              </w:rPr>
            </w:pPr>
          </w:p>
        </w:tc>
      </w:tr>
      <w:tr w:rsidR="00C55E49" w14:paraId="58A3360B"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BEC010A"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7F0AAB5" w14:textId="77777777" w:rsidR="00C55E49" w:rsidRDefault="00000000">
            <w:pPr>
              <w:pStyle w:val="ab"/>
              <w:snapToGrid w:val="0"/>
              <w:spacing w:before="0" w:line="240" w:lineRule="auto"/>
              <w:ind w:left="240" w:hanging="240"/>
              <w:jc w:val="left"/>
            </w:pPr>
            <w:r>
              <w:rPr>
                <w:b w:val="0"/>
                <w:sz w:val="22"/>
              </w:rPr>
              <w:t>再利用產品名稱：</w:t>
            </w:r>
            <w:r>
              <w:rPr>
                <w:rFonts w:eastAsia="Times New Roman"/>
                <w:b w:val="0"/>
                <w:sz w:val="22"/>
                <w:u w:val="single"/>
              </w:rPr>
              <w:t xml:space="preserve">          </w:t>
            </w:r>
            <w:r>
              <w:rPr>
                <w:b w:val="0"/>
                <w:sz w:val="22"/>
              </w:rPr>
              <w:t>，產品用途：</w:t>
            </w:r>
            <w:r>
              <w:rPr>
                <w:rFonts w:eastAsia="Times New Roman"/>
                <w:b w:val="0"/>
                <w:sz w:val="22"/>
                <w:u w:val="single"/>
              </w:rPr>
              <w:t xml:space="preserve">             </w:t>
            </w:r>
            <w:r>
              <w:rPr>
                <w:b w:val="0"/>
                <w:sz w:val="22"/>
              </w:rPr>
              <w:t>，產品規格</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D1C5EF" w14:textId="77777777" w:rsidR="00C55E49" w:rsidRDefault="00C55E49">
            <w:pPr>
              <w:pStyle w:val="ab"/>
              <w:snapToGrid w:val="0"/>
              <w:spacing w:before="0" w:line="240" w:lineRule="auto"/>
              <w:jc w:val="left"/>
              <w:rPr>
                <w:b w:val="0"/>
                <w:sz w:val="22"/>
                <w:u w:val="single"/>
              </w:rPr>
            </w:pPr>
          </w:p>
        </w:tc>
      </w:tr>
      <w:tr w:rsidR="00C55E49" w14:paraId="73BA51E2" w14:textId="77777777">
        <w:tblPrEx>
          <w:tblCellMar>
            <w:top w:w="0" w:type="dxa"/>
            <w:bottom w:w="0" w:type="dxa"/>
          </w:tblCellMar>
        </w:tblPrEx>
        <w:trPr>
          <w:cantSplit/>
          <w:trHeight w:val="425"/>
          <w:jc w:val="center"/>
        </w:trPr>
        <w:tc>
          <w:tcPr>
            <w:tcW w:w="2110"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85D2422" w14:textId="77777777" w:rsidR="00C55E49" w:rsidRDefault="00000000">
            <w:pPr>
              <w:pStyle w:val="ab"/>
              <w:snapToGrid w:val="0"/>
              <w:spacing w:before="0" w:line="240" w:lineRule="auto"/>
              <w:ind w:left="480" w:hanging="480"/>
              <w:jc w:val="left"/>
              <w:rPr>
                <w:b w:val="0"/>
                <w:sz w:val="22"/>
              </w:rPr>
            </w:pPr>
            <w:r>
              <w:rPr>
                <w:b w:val="0"/>
                <w:sz w:val="22"/>
              </w:rPr>
              <w:t>四、污染防治計畫</w:t>
            </w: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83FE18C" w14:textId="77777777" w:rsidR="00C55E49" w:rsidRDefault="00000000">
            <w:pPr>
              <w:pStyle w:val="ab"/>
              <w:snapToGrid w:val="0"/>
              <w:spacing w:before="0" w:line="240" w:lineRule="auto"/>
              <w:ind w:left="240" w:hanging="240"/>
              <w:jc w:val="left"/>
              <w:rPr>
                <w:b w:val="0"/>
                <w:sz w:val="22"/>
              </w:rPr>
            </w:pPr>
            <w:r>
              <w:rPr>
                <w:b w:val="0"/>
                <w:sz w:val="22"/>
              </w:rPr>
              <w:t>污染防治設施</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BCB6B7" w14:textId="77777777" w:rsidR="00C55E49" w:rsidRDefault="00C55E49">
            <w:pPr>
              <w:pStyle w:val="ab"/>
              <w:snapToGrid w:val="0"/>
              <w:spacing w:before="0" w:line="240" w:lineRule="auto"/>
              <w:jc w:val="left"/>
              <w:rPr>
                <w:b w:val="0"/>
                <w:sz w:val="22"/>
              </w:rPr>
            </w:pPr>
          </w:p>
        </w:tc>
      </w:tr>
      <w:tr w:rsidR="00C55E49" w14:paraId="1E8E3EDF" w14:textId="77777777">
        <w:tblPrEx>
          <w:tblCellMar>
            <w:top w:w="0" w:type="dxa"/>
            <w:bottom w:w="0" w:type="dxa"/>
          </w:tblCellMar>
        </w:tblPrEx>
        <w:trPr>
          <w:cantSplit/>
          <w:trHeight w:val="425"/>
          <w:jc w:val="center"/>
        </w:trPr>
        <w:tc>
          <w:tcPr>
            <w:tcW w:w="2110"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DE44F46" w14:textId="77777777" w:rsidR="00C55E49" w:rsidRDefault="00C55E49">
            <w:pPr>
              <w:rPr>
                <w:rFonts w:hint="eastAsia"/>
              </w:rPr>
            </w:pPr>
          </w:p>
        </w:tc>
        <w:tc>
          <w:tcPr>
            <w:tcW w:w="6924"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AC21A27" w14:textId="77777777" w:rsidR="00C55E49" w:rsidRDefault="00000000">
            <w:pPr>
              <w:pStyle w:val="ab"/>
              <w:snapToGrid w:val="0"/>
              <w:spacing w:before="0" w:line="240" w:lineRule="auto"/>
              <w:ind w:left="240" w:hanging="240"/>
              <w:jc w:val="left"/>
              <w:rPr>
                <w:b w:val="0"/>
                <w:sz w:val="22"/>
              </w:rPr>
            </w:pPr>
            <w:r>
              <w:rPr>
                <w:b w:val="0"/>
                <w:sz w:val="22"/>
              </w:rPr>
              <w:t>再利用後衍生廢棄物以及未再利用廢棄物之清理方式</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722F53" w14:textId="77777777" w:rsidR="00C55E49" w:rsidRDefault="00C55E49">
            <w:pPr>
              <w:pStyle w:val="ab"/>
              <w:snapToGrid w:val="0"/>
              <w:spacing w:before="0" w:line="240" w:lineRule="auto"/>
              <w:jc w:val="left"/>
              <w:rPr>
                <w:b w:val="0"/>
                <w:sz w:val="22"/>
              </w:rPr>
            </w:pPr>
          </w:p>
        </w:tc>
      </w:tr>
      <w:tr w:rsidR="00C55E49" w14:paraId="071F8B0E" w14:textId="77777777">
        <w:tblPrEx>
          <w:tblCellMar>
            <w:top w:w="0" w:type="dxa"/>
            <w:bottom w:w="0" w:type="dxa"/>
          </w:tblCellMar>
        </w:tblPrEx>
        <w:trPr>
          <w:cantSplit/>
          <w:trHeight w:val="425"/>
          <w:jc w:val="center"/>
        </w:trPr>
        <w:tc>
          <w:tcPr>
            <w:tcW w:w="9034" w:type="dxa"/>
            <w:gridSpan w:val="2"/>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20EC1EF" w14:textId="77777777" w:rsidR="00C55E49" w:rsidRDefault="00000000">
            <w:pPr>
              <w:pStyle w:val="ab"/>
              <w:snapToGrid w:val="0"/>
              <w:spacing w:before="0" w:line="240" w:lineRule="auto"/>
              <w:ind w:left="480" w:hanging="480"/>
              <w:jc w:val="left"/>
              <w:rPr>
                <w:b w:val="0"/>
                <w:sz w:val="22"/>
              </w:rPr>
            </w:pPr>
            <w:r>
              <w:rPr>
                <w:b w:val="0"/>
                <w:sz w:val="22"/>
              </w:rPr>
              <w:t>五、再利用可行性相關佐證資料或國內外實績</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32CE42" w14:textId="77777777" w:rsidR="00C55E49" w:rsidRDefault="00C55E49">
            <w:pPr>
              <w:pStyle w:val="ab"/>
              <w:snapToGrid w:val="0"/>
              <w:spacing w:before="0" w:line="240" w:lineRule="auto"/>
              <w:jc w:val="left"/>
              <w:rPr>
                <w:b w:val="0"/>
                <w:sz w:val="22"/>
              </w:rPr>
            </w:pPr>
          </w:p>
        </w:tc>
      </w:tr>
      <w:tr w:rsidR="00C55E49" w14:paraId="44A8BEF5" w14:textId="77777777">
        <w:tblPrEx>
          <w:tblCellMar>
            <w:top w:w="0" w:type="dxa"/>
            <w:bottom w:w="0" w:type="dxa"/>
          </w:tblCellMar>
        </w:tblPrEx>
        <w:trPr>
          <w:cantSplit/>
          <w:trHeight w:val="425"/>
          <w:jc w:val="center"/>
        </w:trPr>
        <w:tc>
          <w:tcPr>
            <w:tcW w:w="9034" w:type="dxa"/>
            <w:gridSpan w:val="2"/>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02639BA" w14:textId="77777777" w:rsidR="00C55E49" w:rsidRDefault="00000000">
            <w:pPr>
              <w:pStyle w:val="ab"/>
              <w:snapToGrid w:val="0"/>
              <w:spacing w:before="0" w:line="240" w:lineRule="auto"/>
              <w:ind w:left="480" w:hanging="480"/>
              <w:jc w:val="left"/>
              <w:rPr>
                <w:b w:val="0"/>
                <w:sz w:val="22"/>
              </w:rPr>
            </w:pPr>
            <w:r>
              <w:rPr>
                <w:b w:val="0"/>
                <w:sz w:val="22"/>
              </w:rPr>
              <w:t>六、再利用產品銷售計畫</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8183C4" w14:textId="77777777" w:rsidR="00C55E49" w:rsidRDefault="00C55E49">
            <w:pPr>
              <w:pStyle w:val="ab"/>
              <w:snapToGrid w:val="0"/>
              <w:spacing w:before="0" w:line="240" w:lineRule="auto"/>
              <w:jc w:val="left"/>
              <w:rPr>
                <w:b w:val="0"/>
                <w:sz w:val="22"/>
              </w:rPr>
            </w:pPr>
          </w:p>
        </w:tc>
      </w:tr>
      <w:tr w:rsidR="00C55E49" w14:paraId="1D1B7596" w14:textId="77777777">
        <w:tblPrEx>
          <w:tblCellMar>
            <w:top w:w="0" w:type="dxa"/>
            <w:bottom w:w="0" w:type="dxa"/>
          </w:tblCellMar>
        </w:tblPrEx>
        <w:trPr>
          <w:cantSplit/>
          <w:trHeight w:val="425"/>
          <w:jc w:val="center"/>
        </w:trPr>
        <w:tc>
          <w:tcPr>
            <w:tcW w:w="9034" w:type="dxa"/>
            <w:gridSpan w:val="2"/>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8B2A528" w14:textId="77777777" w:rsidR="00C55E49" w:rsidRDefault="00000000">
            <w:pPr>
              <w:pStyle w:val="ab"/>
              <w:snapToGrid w:val="0"/>
              <w:spacing w:before="0" w:line="240" w:lineRule="auto"/>
              <w:ind w:left="480" w:hanging="480"/>
              <w:jc w:val="left"/>
              <w:rPr>
                <w:b w:val="0"/>
                <w:sz w:val="22"/>
              </w:rPr>
            </w:pPr>
            <w:r>
              <w:rPr>
                <w:b w:val="0"/>
                <w:sz w:val="22"/>
              </w:rPr>
              <w:t>七、緊急應變計畫</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76B571" w14:textId="77777777" w:rsidR="00C55E49" w:rsidRDefault="00C55E49">
            <w:pPr>
              <w:pStyle w:val="ab"/>
              <w:snapToGrid w:val="0"/>
              <w:spacing w:before="0" w:line="240" w:lineRule="auto"/>
              <w:jc w:val="left"/>
              <w:rPr>
                <w:b w:val="0"/>
                <w:sz w:val="22"/>
              </w:rPr>
            </w:pPr>
          </w:p>
        </w:tc>
      </w:tr>
      <w:tr w:rsidR="00C55E49" w14:paraId="3E13E40B" w14:textId="77777777">
        <w:tblPrEx>
          <w:tblCellMar>
            <w:top w:w="0" w:type="dxa"/>
            <w:bottom w:w="0" w:type="dxa"/>
          </w:tblCellMar>
        </w:tblPrEx>
        <w:trPr>
          <w:cantSplit/>
          <w:trHeight w:val="501"/>
          <w:jc w:val="center"/>
        </w:trPr>
        <w:tc>
          <w:tcPr>
            <w:tcW w:w="10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7AC48C" w14:textId="77777777" w:rsidR="00C55E49" w:rsidRDefault="00000000">
            <w:pPr>
              <w:pStyle w:val="ab"/>
              <w:snapToGrid w:val="0"/>
              <w:spacing w:before="0" w:line="240" w:lineRule="auto"/>
              <w:ind w:left="480" w:hanging="480"/>
              <w:jc w:val="left"/>
            </w:pPr>
            <w:r>
              <w:rPr>
                <w:noProof/>
              </w:rPr>
              <mc:AlternateContent>
                <mc:Choice Requires="wps">
                  <w:drawing>
                    <wp:anchor distT="0" distB="0" distL="114300" distR="114300" simplePos="0" relativeHeight="251659264" behindDoc="1" locked="0" layoutInCell="1" allowOverlap="1" wp14:anchorId="075BB4E9" wp14:editId="6437FC46">
                      <wp:simplePos x="0" y="0"/>
                      <wp:positionH relativeFrom="margin">
                        <wp:posOffset>5367601</wp:posOffset>
                      </wp:positionH>
                      <wp:positionV relativeFrom="paragraph">
                        <wp:posOffset>186116</wp:posOffset>
                      </wp:positionV>
                      <wp:extent cx="923287" cy="923287"/>
                      <wp:effectExtent l="0" t="0" r="10163" b="10163"/>
                      <wp:wrapNone/>
                      <wp:docPr id="1208547441" name="Frame1"/>
                      <wp:cNvGraphicFramePr/>
                      <a:graphic xmlns:a="http://schemas.openxmlformats.org/drawingml/2006/main">
                        <a:graphicData uri="http://schemas.microsoft.com/office/word/2010/wordprocessingShape">
                          <wps:wsp>
                            <wps:cNvSpPr txBox="1"/>
                            <wps:spPr>
                              <a:xfrm>
                                <a:off x="0" y="0"/>
                                <a:ext cx="923287" cy="923287"/>
                              </a:xfrm>
                              <a:prstGeom prst="rect">
                                <a:avLst/>
                              </a:prstGeom>
                              <a:noFill/>
                              <a:ln w="9400">
                                <a:solidFill>
                                  <a:srgbClr val="000000"/>
                                </a:solidFill>
                                <a:prstDash val="solid"/>
                              </a:ln>
                            </wps:spPr>
                            <wps:txbx>
                              <w:txbxContent>
                                <w:p w14:paraId="2D1F387F" w14:textId="77777777" w:rsidR="00C55E49" w:rsidRDefault="00C55E49">
                                  <w:pPr>
                                    <w:pStyle w:val="afa"/>
                                  </w:pPr>
                                </w:p>
                                <w:p w14:paraId="21C71C3B" w14:textId="77777777" w:rsidR="00C55E49" w:rsidRDefault="00000000">
                                  <w:pPr>
                                    <w:pStyle w:val="afa"/>
                                  </w:pPr>
                                  <w:r>
                                    <w:t>公司章</w:t>
                                  </w:r>
                                </w:p>
                              </w:txbxContent>
                            </wps:txbx>
                            <wps:bodyPr vert="horz" wrap="none" lIns="91440" tIns="45720" rIns="91440" bIns="45720" anchor="t" anchorCtr="0" compatLnSpc="0">
                              <a:noAutofit/>
                            </wps:bodyPr>
                          </wps:wsp>
                        </a:graphicData>
                      </a:graphic>
                    </wp:anchor>
                  </w:drawing>
                </mc:Choice>
                <mc:Fallback>
                  <w:pict>
                    <v:shapetype w14:anchorId="075BB4E9" id="_x0000_t202" coordsize="21600,21600" o:spt="202" path="m,l,21600r21600,l21600,xe">
                      <v:stroke joinstyle="miter"/>
                      <v:path gradientshapeok="t" o:connecttype="rect"/>
                    </v:shapetype>
                    <v:shape id="Frame1" o:spid="_x0000_s1026" type="#_x0000_t202" style="position:absolute;left:0;text-align:left;margin-left:422.65pt;margin-top:14.65pt;width:72.7pt;height:72.7pt;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" filled="f" strokeweight=".26111mm">
                      <v:textbox>
                        <w:txbxContent>
                          <w:p w14:paraId="2D1F387F" w14:textId="77777777" w:rsidR="00C55E49" w:rsidRDefault="00C55E49">
                            <w:pPr>
                              <w:pStyle w:val="afa"/>
                            </w:pPr>
                          </w:p>
                          <w:p w14:paraId="21C71C3B" w14:textId="77777777" w:rsidR="00C55E49" w:rsidRDefault="00000000">
                            <w:pPr>
                              <w:pStyle w:val="afa"/>
                            </w:pPr>
                            <w:r>
                              <w:t>公司章</w:t>
                            </w:r>
                          </w:p>
                        </w:txbxContent>
                      </v:textbox>
                      <w10:wrap anchorx="margin"/>
                    </v:shape>
                  </w:pict>
                </mc:Fallback>
              </mc:AlternateContent>
            </w:r>
            <w:r>
              <w:rPr>
                <w:sz w:val="24"/>
              </w:rPr>
              <w:t>負責人</w:t>
            </w:r>
            <w:r>
              <w:rPr>
                <w:rFonts w:ascii="標楷體" w:hAnsi="標楷體" w:cs="標楷體"/>
                <w:sz w:val="22"/>
              </w:rPr>
              <w:t>簽章：</w:t>
            </w:r>
          </w:p>
          <w:p w14:paraId="1DD30C86" w14:textId="77777777" w:rsidR="00C55E49" w:rsidRDefault="00C55E49">
            <w:pPr>
              <w:pStyle w:val="ab"/>
              <w:snapToGrid w:val="0"/>
              <w:spacing w:before="0" w:line="240" w:lineRule="auto"/>
              <w:ind w:left="480" w:hanging="480"/>
              <w:jc w:val="left"/>
              <w:rPr>
                <w:rFonts w:ascii="標楷體" w:hAnsi="標楷體" w:cs="標楷體"/>
                <w:b w:val="0"/>
                <w:sz w:val="22"/>
              </w:rPr>
            </w:pPr>
          </w:p>
          <w:p w14:paraId="4494261B" w14:textId="77777777" w:rsidR="00C55E49" w:rsidRDefault="00C55E49">
            <w:pPr>
              <w:pStyle w:val="ab"/>
              <w:snapToGrid w:val="0"/>
              <w:spacing w:before="0" w:line="240" w:lineRule="auto"/>
              <w:ind w:left="480" w:hanging="480"/>
              <w:jc w:val="left"/>
              <w:rPr>
                <w:b w:val="0"/>
                <w:sz w:val="22"/>
              </w:rPr>
            </w:pPr>
          </w:p>
          <w:p w14:paraId="0286A0D8" w14:textId="77777777" w:rsidR="00C55E49" w:rsidRDefault="00000000">
            <w:pPr>
              <w:pStyle w:val="ab"/>
              <w:snapToGrid w:val="0"/>
              <w:spacing w:before="0" w:line="240" w:lineRule="auto"/>
              <w:ind w:left="480" w:hanging="480"/>
            </w:pPr>
            <w:r>
              <w:rPr>
                <w:rFonts w:eastAsia="Times New Roman"/>
                <w:sz w:val="22"/>
              </w:rPr>
              <w:t xml:space="preserve">                              </w:t>
            </w:r>
            <w:r>
              <w:rPr>
                <w:sz w:val="22"/>
              </w:rPr>
              <w:t>年</w:t>
            </w:r>
            <w:r>
              <w:rPr>
                <w:rFonts w:eastAsia="Times New Roman"/>
                <w:sz w:val="22"/>
              </w:rPr>
              <w:t xml:space="preserve">    </w:t>
            </w:r>
            <w:r>
              <w:rPr>
                <w:sz w:val="22"/>
              </w:rPr>
              <w:t>月</w:t>
            </w:r>
            <w:r>
              <w:rPr>
                <w:rFonts w:eastAsia="Times New Roman"/>
                <w:sz w:val="22"/>
              </w:rPr>
              <w:t xml:space="preserve">     </w:t>
            </w:r>
            <w:r>
              <w:rPr>
                <w:sz w:val="22"/>
              </w:rPr>
              <w:t>日</w:t>
            </w:r>
          </w:p>
          <w:p w14:paraId="01D53971" w14:textId="77777777" w:rsidR="00C55E49" w:rsidRDefault="00C55E49">
            <w:pPr>
              <w:pStyle w:val="ab"/>
              <w:snapToGrid w:val="0"/>
              <w:spacing w:before="0" w:line="240" w:lineRule="auto"/>
              <w:ind w:left="480" w:hanging="480"/>
              <w:jc w:val="left"/>
              <w:rPr>
                <w:b w:val="0"/>
                <w:sz w:val="22"/>
              </w:rPr>
            </w:pPr>
          </w:p>
          <w:p w14:paraId="6C0955A7" w14:textId="77777777" w:rsidR="00C55E49" w:rsidRDefault="00C55E49">
            <w:pPr>
              <w:pStyle w:val="ab"/>
              <w:snapToGrid w:val="0"/>
              <w:spacing w:before="0" w:line="240" w:lineRule="auto"/>
              <w:ind w:left="480" w:hanging="480"/>
              <w:jc w:val="left"/>
              <w:rPr>
                <w:b w:val="0"/>
                <w:sz w:val="22"/>
              </w:rPr>
            </w:pPr>
          </w:p>
          <w:p w14:paraId="3D27E1F2" w14:textId="77777777" w:rsidR="00C55E49" w:rsidRDefault="00000000">
            <w:pPr>
              <w:pStyle w:val="ab"/>
              <w:snapToGrid w:val="0"/>
              <w:spacing w:before="0" w:line="240" w:lineRule="auto"/>
              <w:jc w:val="left"/>
            </w:pPr>
            <w:r>
              <w:rPr>
                <w:rFonts w:ascii="標楷體" w:hAnsi="標楷體" w:cs="標楷體"/>
                <w:sz w:val="24"/>
              </w:rPr>
              <w:t>※</w:t>
            </w:r>
            <w:r>
              <w:rPr>
                <w:sz w:val="24"/>
              </w:rPr>
              <w:t>申請人保證所附資料</w:t>
            </w:r>
            <w:proofErr w:type="gramStart"/>
            <w:r>
              <w:rPr>
                <w:sz w:val="24"/>
              </w:rPr>
              <w:t>文件均屬正確</w:t>
            </w:r>
            <w:proofErr w:type="gramEnd"/>
            <w:r>
              <w:rPr>
                <w:sz w:val="24"/>
              </w:rPr>
              <w:t>，否則願負一切責任。</w:t>
            </w:r>
          </w:p>
        </w:tc>
      </w:tr>
    </w:tbl>
    <w:p w14:paraId="1C205FC0" w14:textId="77777777" w:rsidR="00C55E49" w:rsidRDefault="00000000">
      <w:pPr>
        <w:pStyle w:val="ab"/>
        <w:spacing w:before="0" w:line="280" w:lineRule="exact"/>
        <w:jc w:val="left"/>
        <w:rPr>
          <w:sz w:val="18"/>
        </w:rPr>
      </w:pPr>
      <w:r>
        <w:rPr>
          <w:sz w:val="18"/>
        </w:rPr>
        <w:t>格式：標準規格直式（</w:t>
      </w:r>
      <w:r>
        <w:rPr>
          <w:sz w:val="18"/>
        </w:rPr>
        <w:t>210mm×270mm</w:t>
      </w:r>
      <w:r>
        <w:rPr>
          <w:sz w:val="18"/>
        </w:rPr>
        <w:t>）</w:t>
      </w:r>
      <w:r>
        <w:rPr>
          <w:sz w:val="18"/>
        </w:rPr>
        <w:t>A4</w:t>
      </w:r>
    </w:p>
    <w:p w14:paraId="210615DA" w14:textId="77777777" w:rsidR="00C55E49" w:rsidRDefault="00C55E49">
      <w:pPr>
        <w:pStyle w:val="ab"/>
        <w:spacing w:before="0" w:line="280" w:lineRule="exact"/>
        <w:jc w:val="left"/>
        <w:rPr>
          <w:sz w:val="18"/>
        </w:rPr>
      </w:pPr>
    </w:p>
    <w:p w14:paraId="01812284" w14:textId="77777777" w:rsidR="00C55E49" w:rsidRDefault="00C55E49">
      <w:pPr>
        <w:pStyle w:val="ab"/>
        <w:spacing w:before="0" w:line="280" w:lineRule="exact"/>
        <w:jc w:val="left"/>
        <w:rPr>
          <w:sz w:val="18"/>
        </w:rPr>
      </w:pPr>
    </w:p>
    <w:p w14:paraId="5215DF05" w14:textId="77777777" w:rsidR="00C55E49" w:rsidRDefault="00C55E49">
      <w:pPr>
        <w:pStyle w:val="ab"/>
        <w:spacing w:before="0" w:line="280" w:lineRule="exact"/>
        <w:jc w:val="left"/>
        <w:rPr>
          <w:sz w:val="18"/>
        </w:rPr>
      </w:pPr>
    </w:p>
    <w:p w14:paraId="2C199E15" w14:textId="77777777" w:rsidR="00C55E49" w:rsidRDefault="00000000">
      <w:pPr>
        <w:pStyle w:val="ab"/>
        <w:spacing w:before="0" w:line="400" w:lineRule="atLeast"/>
      </w:pPr>
      <w:r>
        <w:rPr>
          <w:sz w:val="32"/>
        </w:rPr>
        <w:lastRenderedPageBreak/>
        <w:t>附表三、</w:t>
      </w:r>
      <w:r>
        <w:rPr>
          <w:sz w:val="32"/>
          <w:szCs w:val="32"/>
        </w:rPr>
        <w:t>交通部事業廢棄物再利用試驗計畫申請表</w:t>
      </w:r>
    </w:p>
    <w:tbl>
      <w:tblPr>
        <w:tblW w:w="10267" w:type="dxa"/>
        <w:jc w:val="center"/>
        <w:tblLayout w:type="fixed"/>
        <w:tblCellMar>
          <w:left w:w="10" w:type="dxa"/>
          <w:right w:w="10" w:type="dxa"/>
        </w:tblCellMar>
        <w:tblLook w:val="0000" w:firstRow="0" w:lastRow="0" w:firstColumn="0" w:lastColumn="0" w:noHBand="0" w:noVBand="0"/>
      </w:tblPr>
      <w:tblGrid>
        <w:gridCol w:w="2127"/>
        <w:gridCol w:w="2041"/>
        <w:gridCol w:w="3062"/>
        <w:gridCol w:w="1690"/>
        <w:gridCol w:w="1347"/>
      </w:tblGrid>
      <w:tr w:rsidR="00C55E49" w14:paraId="38E23CEB" w14:textId="77777777">
        <w:tblPrEx>
          <w:tblCellMar>
            <w:top w:w="0" w:type="dxa"/>
            <w:bottom w:w="0" w:type="dxa"/>
          </w:tblCellMar>
        </w:tblPrEx>
        <w:trPr>
          <w:trHeight w:val="178"/>
          <w:jc w:val="center"/>
        </w:trPr>
        <w:tc>
          <w:tcPr>
            <w:tcW w:w="10267" w:type="dxa"/>
            <w:gridSpan w:val="5"/>
            <w:shd w:val="clear" w:color="auto" w:fill="auto"/>
            <w:tcMar>
              <w:top w:w="0" w:type="dxa"/>
              <w:left w:w="57" w:type="dxa"/>
              <w:bottom w:w="0" w:type="dxa"/>
              <w:right w:w="57" w:type="dxa"/>
            </w:tcMar>
            <w:vAlign w:val="center"/>
          </w:tcPr>
          <w:p w14:paraId="6DD253B5" w14:textId="77777777" w:rsidR="00C55E49" w:rsidRDefault="00000000">
            <w:pPr>
              <w:pStyle w:val="ab"/>
              <w:snapToGrid w:val="0"/>
              <w:spacing w:before="0" w:line="240" w:lineRule="auto"/>
              <w:jc w:val="left"/>
            </w:pPr>
            <w:r>
              <w:rPr>
                <w:b w:val="0"/>
                <w:sz w:val="24"/>
              </w:rPr>
              <w:t>申請種類：</w:t>
            </w:r>
            <w:r>
              <w:rPr>
                <w:rFonts w:ascii="Webdings" w:eastAsia="Webdings" w:hAnsi="Webdings" w:cs="Webdings"/>
                <w:b w:val="0"/>
                <w:sz w:val="24"/>
              </w:rPr>
              <w:t></w:t>
            </w:r>
            <w:r>
              <w:rPr>
                <w:b w:val="0"/>
                <w:sz w:val="24"/>
              </w:rPr>
              <w:t>初次申請</w:t>
            </w:r>
            <w:r>
              <w:rPr>
                <w:rFonts w:eastAsia="Times New Roman"/>
                <w:b w:val="0"/>
                <w:sz w:val="24"/>
              </w:rPr>
              <w:t xml:space="preserve"> </w:t>
            </w:r>
            <w:r>
              <w:rPr>
                <w:b w:val="0"/>
                <w:sz w:val="24"/>
              </w:rPr>
              <w:t xml:space="preserve">　</w:t>
            </w:r>
            <w:r>
              <w:rPr>
                <w:rFonts w:ascii="Webdings" w:eastAsia="Webdings" w:hAnsi="Webdings" w:cs="Webdings"/>
                <w:b w:val="0"/>
                <w:sz w:val="24"/>
              </w:rPr>
              <w:t></w:t>
            </w:r>
            <w:r>
              <w:rPr>
                <w:b w:val="0"/>
                <w:sz w:val="24"/>
              </w:rPr>
              <w:t xml:space="preserve">重新申請　</w:t>
            </w:r>
            <w:r>
              <w:rPr>
                <w:rFonts w:ascii="Webdings" w:eastAsia="Webdings" w:hAnsi="Webdings" w:cs="Webdings"/>
                <w:b w:val="0"/>
                <w:sz w:val="24"/>
              </w:rPr>
              <w:t></w:t>
            </w:r>
            <w:r>
              <w:rPr>
                <w:b w:val="0"/>
                <w:sz w:val="24"/>
              </w:rPr>
              <w:t>展延許可</w:t>
            </w:r>
            <w:proofErr w:type="gramStart"/>
            <w:r>
              <w:rPr>
                <w:b w:val="0"/>
                <w:sz w:val="24"/>
              </w:rPr>
              <w:t>（</w:t>
            </w:r>
            <w:proofErr w:type="gramEnd"/>
            <w:r>
              <w:rPr>
                <w:b w:val="0"/>
                <w:sz w:val="24"/>
              </w:rPr>
              <w:t>原許可文號：</w:t>
            </w:r>
            <w:r>
              <w:rPr>
                <w:b w:val="0"/>
                <w:sz w:val="24"/>
                <w:u w:val="single"/>
              </w:rPr>
              <w:t xml:space="preserve">　　　　　　　　　　　　</w:t>
            </w:r>
            <w:r>
              <w:rPr>
                <w:b w:val="0"/>
                <w:sz w:val="24"/>
              </w:rPr>
              <w:t>）</w:t>
            </w:r>
          </w:p>
        </w:tc>
      </w:tr>
      <w:tr w:rsidR="00C55E49" w14:paraId="0ED396C3" w14:textId="77777777">
        <w:tblPrEx>
          <w:tblCellMar>
            <w:top w:w="0" w:type="dxa"/>
            <w:bottom w:w="0" w:type="dxa"/>
          </w:tblCellMar>
        </w:tblPrEx>
        <w:trPr>
          <w:trHeight w:val="539"/>
          <w:jc w:val="center"/>
        </w:trPr>
        <w:tc>
          <w:tcPr>
            <w:tcW w:w="10267" w:type="dxa"/>
            <w:gridSpan w:val="5"/>
            <w:tcBorders>
              <w:bottom w:val="single" w:sz="4" w:space="0" w:color="000000"/>
            </w:tcBorders>
            <w:shd w:val="clear" w:color="auto" w:fill="auto"/>
            <w:tcMar>
              <w:top w:w="0" w:type="dxa"/>
              <w:left w:w="57" w:type="dxa"/>
              <w:bottom w:w="0" w:type="dxa"/>
              <w:right w:w="57" w:type="dxa"/>
            </w:tcMar>
            <w:vAlign w:val="center"/>
          </w:tcPr>
          <w:p w14:paraId="5A47C814" w14:textId="77777777" w:rsidR="00C55E49" w:rsidRDefault="00000000">
            <w:pPr>
              <w:pStyle w:val="ab"/>
              <w:snapToGrid w:val="0"/>
              <w:spacing w:before="0" w:line="240" w:lineRule="auto"/>
              <w:jc w:val="left"/>
              <w:rPr>
                <w:rFonts w:ascii="標楷體" w:hAnsi="標楷體" w:cs="標楷體"/>
              </w:rPr>
            </w:pPr>
            <w:r>
              <w:rPr>
                <w:rFonts w:ascii="標楷體" w:hAnsi="標楷體" w:cs="標楷體"/>
              </w:rPr>
              <w:t>壹、事業、再利用機構基本資料</w:t>
            </w:r>
          </w:p>
        </w:tc>
      </w:tr>
      <w:tr w:rsidR="00C55E49" w14:paraId="6F1AEA69" w14:textId="77777777">
        <w:tblPrEx>
          <w:tblCellMar>
            <w:top w:w="0" w:type="dxa"/>
            <w:bottom w:w="0" w:type="dxa"/>
          </w:tblCellMar>
        </w:tblPrEx>
        <w:trPr>
          <w:trHeight w:val="515"/>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64B751A" w14:textId="77777777" w:rsidR="00C55E49" w:rsidRDefault="00000000">
            <w:pPr>
              <w:pStyle w:val="ab"/>
              <w:snapToGrid w:val="0"/>
              <w:spacing w:before="0" w:line="240" w:lineRule="atLeast"/>
              <w:rPr>
                <w:sz w:val="20"/>
              </w:rPr>
            </w:pPr>
            <w:r>
              <w:rPr>
                <w:sz w:val="20"/>
              </w:rPr>
              <w:t>事業名稱</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7D86479" w14:textId="77777777" w:rsidR="00C55E49" w:rsidRDefault="00000000">
            <w:pPr>
              <w:pStyle w:val="ab"/>
              <w:snapToGrid w:val="0"/>
              <w:spacing w:before="0" w:line="240" w:lineRule="atLeast"/>
              <w:rPr>
                <w:sz w:val="20"/>
              </w:rPr>
            </w:pPr>
            <w:r>
              <w:rPr>
                <w:sz w:val="20"/>
              </w:rPr>
              <w:t>營利事業登記證編號</w:t>
            </w:r>
            <w:r>
              <w:rPr>
                <w:sz w:val="20"/>
              </w:rPr>
              <w:t>(</w:t>
            </w:r>
            <w:r>
              <w:rPr>
                <w:sz w:val="20"/>
              </w:rPr>
              <w:t>許可證</w:t>
            </w:r>
            <w:r>
              <w:rPr>
                <w:sz w:val="20"/>
              </w:rPr>
              <w:t>)</w:t>
            </w: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39363BA" w14:textId="77777777" w:rsidR="00C55E49" w:rsidRDefault="00000000">
            <w:pPr>
              <w:pStyle w:val="ab"/>
              <w:snapToGrid w:val="0"/>
              <w:spacing w:line="240" w:lineRule="atLeast"/>
              <w:rPr>
                <w:sz w:val="20"/>
              </w:rPr>
            </w:pPr>
            <w:r>
              <w:rPr>
                <w:sz w:val="20"/>
              </w:rPr>
              <w:t>公司地址</w:t>
            </w: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865B476" w14:textId="77777777" w:rsidR="00C55E49" w:rsidRDefault="00000000">
            <w:pPr>
              <w:pStyle w:val="ab"/>
              <w:snapToGrid w:val="0"/>
              <w:spacing w:line="240" w:lineRule="atLeast"/>
              <w:rPr>
                <w:sz w:val="20"/>
              </w:rPr>
            </w:pPr>
            <w:r>
              <w:rPr>
                <w:sz w:val="20"/>
              </w:rPr>
              <w:t>負責人</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8B6D5" w14:textId="77777777" w:rsidR="00C55E49" w:rsidRDefault="00000000">
            <w:pPr>
              <w:pStyle w:val="ab"/>
              <w:snapToGrid w:val="0"/>
              <w:spacing w:before="0" w:line="240" w:lineRule="atLeast"/>
              <w:rPr>
                <w:sz w:val="20"/>
              </w:rPr>
            </w:pPr>
            <w:r>
              <w:rPr>
                <w:sz w:val="20"/>
              </w:rPr>
              <w:t>聯絡人及電話</w:t>
            </w:r>
          </w:p>
        </w:tc>
      </w:tr>
      <w:tr w:rsidR="00C55E49" w14:paraId="427EC67C" w14:textId="77777777">
        <w:tblPrEx>
          <w:tblCellMar>
            <w:top w:w="0" w:type="dxa"/>
            <w:bottom w:w="0" w:type="dxa"/>
          </w:tblCellMar>
        </w:tblPrEx>
        <w:trPr>
          <w:trHeight w:val="409"/>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69FA099" w14:textId="77777777" w:rsidR="00C55E49" w:rsidRDefault="00000000">
            <w:pPr>
              <w:pStyle w:val="ab"/>
              <w:snapToGrid w:val="0"/>
              <w:spacing w:before="0" w:line="240" w:lineRule="atLeast"/>
              <w:ind w:left="184" w:hanging="184"/>
              <w:jc w:val="left"/>
              <w:rPr>
                <w:b w:val="0"/>
                <w:sz w:val="20"/>
              </w:rPr>
            </w:pPr>
            <w:r>
              <w:rPr>
                <w:b w:val="0"/>
                <w:sz w:val="20"/>
              </w:rPr>
              <w:t>1.</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4E1017F"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7033EFA"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293CE7E" w14:textId="77777777" w:rsidR="00C55E49" w:rsidRDefault="00C55E49">
            <w:pPr>
              <w:pStyle w:val="ab"/>
              <w:snapToGrid w:val="0"/>
              <w:spacing w:before="0" w:line="240" w:lineRule="atLeast"/>
              <w:jc w:val="left"/>
              <w:rPr>
                <w:b w:val="0"/>
                <w:sz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65912A" w14:textId="77777777" w:rsidR="00C55E49" w:rsidRDefault="00C55E49">
            <w:pPr>
              <w:pStyle w:val="ab"/>
              <w:snapToGrid w:val="0"/>
              <w:spacing w:before="0" w:line="240" w:lineRule="atLeast"/>
              <w:rPr>
                <w:b w:val="0"/>
                <w:sz w:val="22"/>
              </w:rPr>
            </w:pPr>
          </w:p>
        </w:tc>
      </w:tr>
      <w:tr w:rsidR="00C55E49" w14:paraId="425684BF" w14:textId="77777777">
        <w:tblPrEx>
          <w:tblCellMar>
            <w:top w:w="0" w:type="dxa"/>
            <w:bottom w:w="0" w:type="dxa"/>
          </w:tblCellMar>
        </w:tblPrEx>
        <w:trPr>
          <w:trHeight w:val="363"/>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4914ECD" w14:textId="77777777" w:rsidR="00C55E49" w:rsidRDefault="00000000">
            <w:pPr>
              <w:pStyle w:val="ab"/>
              <w:snapToGrid w:val="0"/>
              <w:spacing w:before="0" w:line="240" w:lineRule="atLeast"/>
              <w:ind w:left="184" w:hanging="184"/>
              <w:jc w:val="left"/>
              <w:rPr>
                <w:b w:val="0"/>
                <w:sz w:val="20"/>
              </w:rPr>
            </w:pPr>
            <w:r>
              <w:rPr>
                <w:b w:val="0"/>
                <w:sz w:val="20"/>
              </w:rPr>
              <w:t>2.</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588DA74"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E314EAA"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4A37DEB" w14:textId="77777777" w:rsidR="00C55E49" w:rsidRDefault="00C55E49">
            <w:pPr>
              <w:pStyle w:val="ab"/>
              <w:snapToGrid w:val="0"/>
              <w:spacing w:before="0" w:line="240" w:lineRule="atLeast"/>
              <w:jc w:val="left"/>
              <w:rPr>
                <w:b w:val="0"/>
                <w:sz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224FA6" w14:textId="77777777" w:rsidR="00C55E49" w:rsidRDefault="00C55E49">
            <w:pPr>
              <w:pStyle w:val="ab"/>
              <w:snapToGrid w:val="0"/>
              <w:spacing w:before="0" w:line="240" w:lineRule="atLeast"/>
              <w:rPr>
                <w:b w:val="0"/>
                <w:sz w:val="22"/>
              </w:rPr>
            </w:pPr>
          </w:p>
        </w:tc>
      </w:tr>
      <w:tr w:rsidR="00C55E49" w14:paraId="01B33184" w14:textId="77777777">
        <w:tblPrEx>
          <w:tblCellMar>
            <w:top w:w="0" w:type="dxa"/>
            <w:bottom w:w="0" w:type="dxa"/>
          </w:tblCellMar>
        </w:tblPrEx>
        <w:trPr>
          <w:trHeight w:val="346"/>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C2F6D61" w14:textId="77777777" w:rsidR="00C55E49" w:rsidRDefault="00000000">
            <w:pPr>
              <w:pStyle w:val="ab"/>
              <w:snapToGrid w:val="0"/>
              <w:spacing w:before="0" w:line="240" w:lineRule="atLeast"/>
              <w:ind w:left="184" w:hanging="184"/>
              <w:jc w:val="left"/>
              <w:rPr>
                <w:b w:val="0"/>
                <w:sz w:val="20"/>
              </w:rPr>
            </w:pPr>
            <w:r>
              <w:rPr>
                <w:b w:val="0"/>
                <w:sz w:val="20"/>
              </w:rPr>
              <w:t>3.</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283DB7D"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787F531"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5D64E23" w14:textId="77777777" w:rsidR="00C55E49" w:rsidRDefault="00C55E49">
            <w:pPr>
              <w:pStyle w:val="ab"/>
              <w:snapToGrid w:val="0"/>
              <w:spacing w:before="0" w:line="240" w:lineRule="atLeast"/>
              <w:jc w:val="left"/>
              <w:rPr>
                <w:b w:val="0"/>
                <w:sz w:val="22"/>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9807FC9" w14:textId="77777777" w:rsidR="00C55E49" w:rsidRDefault="00C55E49">
            <w:pPr>
              <w:pStyle w:val="ab"/>
              <w:snapToGrid w:val="0"/>
              <w:spacing w:before="0" w:line="240" w:lineRule="atLeast"/>
              <w:rPr>
                <w:b w:val="0"/>
                <w:sz w:val="22"/>
              </w:rPr>
            </w:pPr>
          </w:p>
        </w:tc>
      </w:tr>
      <w:tr w:rsidR="00C55E49" w14:paraId="1CCED784" w14:textId="77777777">
        <w:tblPrEx>
          <w:tblCellMar>
            <w:top w:w="0" w:type="dxa"/>
            <w:bottom w:w="0" w:type="dxa"/>
          </w:tblCellMar>
        </w:tblPrEx>
        <w:trPr>
          <w:trHeight w:val="459"/>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27F5338" w14:textId="77777777" w:rsidR="00C55E49" w:rsidRDefault="00000000">
            <w:pPr>
              <w:pStyle w:val="ab"/>
              <w:snapToGrid w:val="0"/>
              <w:spacing w:before="0" w:line="240" w:lineRule="atLeast"/>
              <w:rPr>
                <w:sz w:val="20"/>
              </w:rPr>
            </w:pPr>
            <w:r>
              <w:rPr>
                <w:sz w:val="20"/>
              </w:rPr>
              <w:t>再利用機構名稱</w:t>
            </w: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9A86302" w14:textId="77777777" w:rsidR="00C55E49" w:rsidRDefault="00000000">
            <w:pPr>
              <w:pStyle w:val="ab"/>
              <w:snapToGrid w:val="0"/>
              <w:spacing w:before="0" w:line="240" w:lineRule="atLeast"/>
              <w:rPr>
                <w:sz w:val="20"/>
              </w:rPr>
            </w:pPr>
            <w:r>
              <w:rPr>
                <w:sz w:val="20"/>
              </w:rPr>
              <w:t>工廠登記證編號</w:t>
            </w:r>
            <w:r>
              <w:rPr>
                <w:sz w:val="20"/>
              </w:rPr>
              <w:t>/</w:t>
            </w:r>
          </w:p>
          <w:p w14:paraId="4BEB4880" w14:textId="77777777" w:rsidR="00C55E49" w:rsidRDefault="00000000">
            <w:pPr>
              <w:pStyle w:val="ab"/>
              <w:snapToGrid w:val="0"/>
              <w:spacing w:before="0" w:line="240" w:lineRule="atLeast"/>
              <w:rPr>
                <w:sz w:val="20"/>
              </w:rPr>
            </w:pPr>
            <w:r>
              <w:rPr>
                <w:sz w:val="20"/>
              </w:rPr>
              <w:t>營利事業登記證編號</w:t>
            </w: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C492B3F" w14:textId="77777777" w:rsidR="00C55E49" w:rsidRDefault="00000000">
            <w:pPr>
              <w:pStyle w:val="ab"/>
              <w:snapToGrid w:val="0"/>
              <w:spacing w:line="240" w:lineRule="atLeast"/>
              <w:rPr>
                <w:sz w:val="20"/>
              </w:rPr>
            </w:pPr>
            <w:r>
              <w:rPr>
                <w:sz w:val="20"/>
              </w:rPr>
              <w:t>工廠地址</w:t>
            </w: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E0CD412" w14:textId="77777777" w:rsidR="00C55E49" w:rsidRDefault="00000000">
            <w:pPr>
              <w:pStyle w:val="ab"/>
              <w:snapToGrid w:val="0"/>
              <w:spacing w:line="240" w:lineRule="atLeast"/>
              <w:rPr>
                <w:sz w:val="20"/>
              </w:rPr>
            </w:pPr>
            <w:r>
              <w:rPr>
                <w:sz w:val="20"/>
              </w:rPr>
              <w:t>負責人</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309B9F" w14:textId="77777777" w:rsidR="00C55E49" w:rsidRDefault="00000000">
            <w:pPr>
              <w:pStyle w:val="ab"/>
              <w:snapToGrid w:val="0"/>
              <w:spacing w:before="0" w:line="240" w:lineRule="atLeast"/>
              <w:rPr>
                <w:sz w:val="20"/>
              </w:rPr>
            </w:pPr>
            <w:r>
              <w:rPr>
                <w:sz w:val="20"/>
              </w:rPr>
              <w:t>聯絡人及電話</w:t>
            </w:r>
          </w:p>
        </w:tc>
      </w:tr>
      <w:tr w:rsidR="00C55E49" w14:paraId="202946E8" w14:textId="77777777">
        <w:tblPrEx>
          <w:tblCellMar>
            <w:top w:w="0" w:type="dxa"/>
            <w:bottom w:w="0" w:type="dxa"/>
          </w:tblCellMar>
        </w:tblPrEx>
        <w:trPr>
          <w:trHeight w:val="430"/>
          <w:jc w:val="center"/>
        </w:trPr>
        <w:tc>
          <w:tcPr>
            <w:tcW w:w="212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462E91A2" w14:textId="77777777" w:rsidR="00C55E49" w:rsidRDefault="00C55E49">
            <w:pPr>
              <w:pStyle w:val="ab"/>
              <w:snapToGrid w:val="0"/>
              <w:spacing w:before="0" w:line="240" w:lineRule="atLeast"/>
              <w:jc w:val="left"/>
              <w:rPr>
                <w:b w:val="0"/>
                <w:sz w:val="20"/>
              </w:rPr>
            </w:pPr>
          </w:p>
        </w:tc>
        <w:tc>
          <w:tcPr>
            <w:tcW w:w="2041"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395D3EA" w14:textId="77777777" w:rsidR="00C55E49" w:rsidRDefault="00C55E49">
            <w:pPr>
              <w:pStyle w:val="ab"/>
              <w:snapToGrid w:val="0"/>
              <w:spacing w:before="0" w:line="240" w:lineRule="atLeast"/>
              <w:jc w:val="left"/>
              <w:rPr>
                <w:b w:val="0"/>
                <w:sz w:val="20"/>
              </w:rPr>
            </w:pPr>
          </w:p>
        </w:tc>
        <w:tc>
          <w:tcPr>
            <w:tcW w:w="306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5EF663E" w14:textId="77777777" w:rsidR="00C55E49" w:rsidRDefault="00C55E49">
            <w:pPr>
              <w:pStyle w:val="ab"/>
              <w:snapToGrid w:val="0"/>
              <w:spacing w:before="0" w:line="240" w:lineRule="atLeast"/>
              <w:jc w:val="left"/>
              <w:rPr>
                <w:b w:val="0"/>
                <w:sz w:val="20"/>
              </w:rPr>
            </w:pPr>
          </w:p>
        </w:tc>
        <w:tc>
          <w:tcPr>
            <w:tcW w:w="1690"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C320EC5" w14:textId="77777777" w:rsidR="00C55E49" w:rsidRDefault="00C55E49">
            <w:pPr>
              <w:pStyle w:val="ab"/>
              <w:snapToGrid w:val="0"/>
              <w:spacing w:before="0" w:line="240" w:lineRule="atLeast"/>
              <w:jc w:val="left"/>
              <w:rPr>
                <w:b w:val="0"/>
                <w:sz w:val="1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6D88E3" w14:textId="77777777" w:rsidR="00C55E49" w:rsidRDefault="00C55E49">
            <w:pPr>
              <w:pStyle w:val="ab"/>
              <w:snapToGrid w:val="0"/>
              <w:spacing w:before="0" w:line="240" w:lineRule="atLeast"/>
              <w:jc w:val="left"/>
              <w:rPr>
                <w:b w:val="0"/>
                <w:sz w:val="18"/>
              </w:rPr>
            </w:pPr>
          </w:p>
        </w:tc>
      </w:tr>
    </w:tbl>
    <w:p w14:paraId="6A91EEF9" w14:textId="77777777" w:rsidR="00C55E49" w:rsidRDefault="00000000">
      <w:pPr>
        <w:pStyle w:val="Standard"/>
        <w:snapToGrid w:val="0"/>
        <w:spacing w:before="100"/>
      </w:pPr>
      <w:proofErr w:type="gramStart"/>
      <w:r>
        <w:rPr>
          <w:rFonts w:ascii="標楷體" w:eastAsia="標楷體" w:hAnsi="標楷體" w:cs="標楷體"/>
          <w:b/>
          <w:sz w:val="18"/>
        </w:rPr>
        <w:t>註</w:t>
      </w:r>
      <w:proofErr w:type="gramEnd"/>
      <w:r>
        <w:rPr>
          <w:rFonts w:ascii="標楷體" w:eastAsia="標楷體" w:hAnsi="標楷體" w:cs="標楷體"/>
          <w:b/>
          <w:sz w:val="18"/>
        </w:rPr>
        <w:t>：工廠登記證影印本、營利事業登記證影印本、無工廠登記</w:t>
      </w:r>
      <w:proofErr w:type="gramStart"/>
      <w:r>
        <w:rPr>
          <w:rFonts w:ascii="標楷體" w:eastAsia="標楷體" w:hAnsi="標楷體" w:cs="標楷體"/>
          <w:b/>
          <w:sz w:val="18"/>
        </w:rPr>
        <w:t>證者檢附</w:t>
      </w:r>
      <w:proofErr w:type="gramEnd"/>
      <w:r>
        <w:rPr>
          <w:rFonts w:ascii="標楷體" w:eastAsia="標楷體" w:hAnsi="標楷體" w:cs="標楷體"/>
          <w:b/>
          <w:sz w:val="18"/>
        </w:rPr>
        <w:t>目的事業主管機關出具之相關證明文件影本於第</w:t>
      </w:r>
      <w:r>
        <w:rPr>
          <w:rFonts w:ascii="標楷體" w:eastAsia="標楷體" w:hAnsi="標楷體" w:cs="標楷體"/>
          <w:b/>
          <w:sz w:val="18"/>
          <w:u w:val="single"/>
        </w:rPr>
        <w:t xml:space="preserve">　　　</w:t>
      </w:r>
      <w:r>
        <w:rPr>
          <w:rFonts w:ascii="標楷體" w:eastAsia="標楷體" w:hAnsi="標楷體" w:cs="標楷體"/>
          <w:b/>
          <w:sz w:val="18"/>
        </w:rPr>
        <w:t>頁</w:t>
      </w:r>
    </w:p>
    <w:p w14:paraId="7B89A53D" w14:textId="77777777" w:rsidR="00C55E49" w:rsidRDefault="00000000">
      <w:pPr>
        <w:pStyle w:val="Standard"/>
        <w:snapToGrid w:val="0"/>
        <w:spacing w:before="100"/>
        <w:rPr>
          <w:rFonts w:ascii="標楷體" w:eastAsia="標楷體" w:hAnsi="標楷體" w:cs="標楷體"/>
          <w:b/>
          <w:color w:val="000000"/>
          <w:sz w:val="28"/>
        </w:rPr>
      </w:pPr>
      <w:r>
        <w:rPr>
          <w:rFonts w:ascii="標楷體" w:eastAsia="標楷體" w:hAnsi="標楷體" w:cs="標楷體"/>
          <w:b/>
          <w:color w:val="000000"/>
          <w:sz w:val="28"/>
        </w:rPr>
        <w:t>貳、再利用計畫書項目內容</w:t>
      </w:r>
    </w:p>
    <w:tbl>
      <w:tblPr>
        <w:tblW w:w="10310" w:type="dxa"/>
        <w:jc w:val="center"/>
        <w:tblLayout w:type="fixed"/>
        <w:tblCellMar>
          <w:left w:w="10" w:type="dxa"/>
          <w:right w:w="10" w:type="dxa"/>
        </w:tblCellMar>
        <w:tblLook w:val="0000" w:firstRow="0" w:lastRow="0" w:firstColumn="0" w:lastColumn="0" w:noHBand="0" w:noVBand="0"/>
      </w:tblPr>
      <w:tblGrid>
        <w:gridCol w:w="1837"/>
        <w:gridCol w:w="7102"/>
        <w:gridCol w:w="1371"/>
      </w:tblGrid>
      <w:tr w:rsidR="00C55E49" w14:paraId="6026473F" w14:textId="77777777">
        <w:tblPrEx>
          <w:tblCellMar>
            <w:top w:w="0" w:type="dxa"/>
            <w:bottom w:w="0" w:type="dxa"/>
          </w:tblCellMar>
        </w:tblPrEx>
        <w:trPr>
          <w:trHeight w:val="425"/>
          <w:jc w:val="center"/>
        </w:trPr>
        <w:tc>
          <w:tcPr>
            <w:tcW w:w="183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A950CBE" w14:textId="77777777" w:rsidR="00C55E49" w:rsidRDefault="00000000">
            <w:pPr>
              <w:pStyle w:val="ab"/>
              <w:snapToGrid w:val="0"/>
              <w:spacing w:before="0" w:line="240" w:lineRule="auto"/>
              <w:rPr>
                <w:sz w:val="22"/>
              </w:rPr>
            </w:pPr>
            <w:r>
              <w:rPr>
                <w:sz w:val="22"/>
              </w:rPr>
              <w:t>項目</w:t>
            </w: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316D154" w14:textId="77777777" w:rsidR="00C55E49" w:rsidRDefault="00000000">
            <w:pPr>
              <w:pStyle w:val="ab"/>
              <w:snapToGrid w:val="0"/>
              <w:spacing w:before="0" w:line="240" w:lineRule="auto"/>
              <w:rPr>
                <w:sz w:val="22"/>
              </w:rPr>
            </w:pPr>
            <w:r>
              <w:rPr>
                <w:sz w:val="22"/>
              </w:rPr>
              <w:t>申請內容</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696A77" w14:textId="77777777" w:rsidR="00C55E49" w:rsidRDefault="00000000">
            <w:pPr>
              <w:pStyle w:val="ab"/>
              <w:snapToGrid w:val="0"/>
              <w:spacing w:before="0" w:line="240" w:lineRule="auto"/>
              <w:rPr>
                <w:sz w:val="22"/>
              </w:rPr>
            </w:pPr>
            <w:r>
              <w:rPr>
                <w:sz w:val="22"/>
              </w:rPr>
              <w:t>對照頁碼</w:t>
            </w:r>
          </w:p>
        </w:tc>
      </w:tr>
      <w:tr w:rsidR="00C55E49" w14:paraId="0279A19F" w14:textId="77777777">
        <w:tblPrEx>
          <w:tblCellMar>
            <w:top w:w="0" w:type="dxa"/>
            <w:bottom w:w="0" w:type="dxa"/>
          </w:tblCellMar>
        </w:tblPrEx>
        <w:trPr>
          <w:trHeight w:val="425"/>
          <w:jc w:val="center"/>
        </w:trPr>
        <w:tc>
          <w:tcPr>
            <w:tcW w:w="1837"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7882AEE" w14:textId="77777777" w:rsidR="00C55E49" w:rsidRDefault="00000000">
            <w:pPr>
              <w:pStyle w:val="ab"/>
              <w:snapToGrid w:val="0"/>
              <w:spacing w:before="0" w:line="240" w:lineRule="auto"/>
              <w:rPr>
                <w:b w:val="0"/>
                <w:sz w:val="22"/>
              </w:rPr>
            </w:pPr>
            <w:r>
              <w:rPr>
                <w:b w:val="0"/>
                <w:sz w:val="22"/>
              </w:rPr>
              <w:t>共同申請</w:t>
            </w: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DE3CDA4" w14:textId="77777777" w:rsidR="00C55E49" w:rsidRDefault="00000000">
            <w:pPr>
              <w:pStyle w:val="ab"/>
              <w:snapToGrid w:val="0"/>
              <w:spacing w:before="0" w:line="240" w:lineRule="auto"/>
              <w:jc w:val="left"/>
              <w:rPr>
                <w:b w:val="0"/>
                <w:sz w:val="22"/>
              </w:rPr>
            </w:pPr>
            <w:r>
              <w:rPr>
                <w:b w:val="0"/>
                <w:sz w:val="22"/>
              </w:rPr>
              <w:t>事業及再利用機構共同申請佐證文件</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54FCF9" w14:textId="77777777" w:rsidR="00C55E49" w:rsidRDefault="00C55E49">
            <w:pPr>
              <w:pStyle w:val="ab"/>
              <w:snapToGrid w:val="0"/>
              <w:spacing w:before="0" w:line="240" w:lineRule="auto"/>
              <w:rPr>
                <w:sz w:val="22"/>
              </w:rPr>
            </w:pPr>
          </w:p>
        </w:tc>
      </w:tr>
      <w:tr w:rsidR="00C55E49" w14:paraId="0B94FD34" w14:textId="77777777">
        <w:tblPrEx>
          <w:tblCellMar>
            <w:top w:w="0" w:type="dxa"/>
            <w:bottom w:w="0" w:type="dxa"/>
          </w:tblCellMar>
        </w:tblPrEx>
        <w:trPr>
          <w:cantSplit/>
          <w:trHeight w:val="425"/>
          <w:jc w:val="center"/>
        </w:trPr>
        <w:tc>
          <w:tcPr>
            <w:tcW w:w="1837"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F39F6FA" w14:textId="77777777" w:rsidR="00C55E49" w:rsidRDefault="00000000">
            <w:pPr>
              <w:pStyle w:val="ab"/>
              <w:snapToGrid w:val="0"/>
              <w:spacing w:before="0" w:line="240" w:lineRule="auto"/>
              <w:ind w:left="424" w:hanging="410"/>
              <w:jc w:val="left"/>
              <w:rPr>
                <w:b w:val="0"/>
                <w:sz w:val="22"/>
              </w:rPr>
            </w:pPr>
            <w:r>
              <w:rPr>
                <w:b w:val="0"/>
                <w:sz w:val="22"/>
              </w:rPr>
              <w:t>一、廢棄物基本資料、試驗數量及試驗期間</w:t>
            </w: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DC4A0BA" w14:textId="77777777" w:rsidR="00C55E49" w:rsidRDefault="00000000">
            <w:pPr>
              <w:pStyle w:val="ab"/>
              <w:snapToGrid w:val="0"/>
              <w:spacing w:before="0" w:line="240" w:lineRule="auto"/>
              <w:ind w:left="240" w:hanging="240"/>
              <w:jc w:val="left"/>
            </w:pPr>
            <w:r>
              <w:rPr>
                <w:b w:val="0"/>
                <w:sz w:val="22"/>
              </w:rPr>
              <w:t>廢棄物製程來源：</w:t>
            </w:r>
            <w:r>
              <w:rPr>
                <w:rFonts w:eastAsia="Times New Roman"/>
                <w:b w:val="0"/>
                <w:sz w:val="22"/>
                <w:u w:val="single"/>
              </w:rPr>
              <w:t xml:space="preserve">                  </w:t>
            </w:r>
            <w:r>
              <w:rPr>
                <w:b w:val="0"/>
                <w:sz w:val="22"/>
              </w:rPr>
              <w:t>，廢棄物名稱：</w:t>
            </w:r>
            <w:r>
              <w:rPr>
                <w:rFonts w:eastAsia="Times New Roman"/>
                <w:b w:val="0"/>
                <w:sz w:val="22"/>
                <w:u w:val="single"/>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56CA20" w14:textId="77777777" w:rsidR="00C55E49" w:rsidRDefault="00C55E49">
            <w:pPr>
              <w:pStyle w:val="ab"/>
              <w:snapToGrid w:val="0"/>
              <w:spacing w:before="0" w:line="240" w:lineRule="auto"/>
              <w:rPr>
                <w:b w:val="0"/>
                <w:sz w:val="22"/>
              </w:rPr>
            </w:pPr>
          </w:p>
        </w:tc>
      </w:tr>
      <w:tr w:rsidR="00C55E49" w14:paraId="514D064C"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DC2639E"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5749949" w14:textId="77777777" w:rsidR="00C55E49" w:rsidRDefault="00000000">
            <w:pPr>
              <w:pStyle w:val="ab"/>
              <w:snapToGrid w:val="0"/>
              <w:spacing w:before="0" w:line="240" w:lineRule="auto"/>
              <w:ind w:left="240" w:hanging="240"/>
              <w:jc w:val="left"/>
            </w:pPr>
            <w:r>
              <w:rPr>
                <w:b w:val="0"/>
                <w:sz w:val="22"/>
              </w:rPr>
              <w:t>廢棄物屬性</w:t>
            </w:r>
            <w:r>
              <w:rPr>
                <w:rFonts w:ascii="Webdings" w:eastAsia="Webdings" w:hAnsi="Webdings" w:cs="Webdings"/>
                <w:b w:val="0"/>
                <w:sz w:val="22"/>
              </w:rPr>
              <w:t></w:t>
            </w:r>
            <w:r>
              <w:rPr>
                <w:b w:val="0"/>
                <w:sz w:val="22"/>
              </w:rPr>
              <w:t>一般，</w:t>
            </w:r>
            <w:r>
              <w:rPr>
                <w:rFonts w:ascii="Webdings" w:eastAsia="Webdings" w:hAnsi="Webdings" w:cs="Webdings"/>
                <w:b w:val="0"/>
                <w:sz w:val="22"/>
              </w:rPr>
              <w:t></w:t>
            </w:r>
            <w:r>
              <w:rPr>
                <w:b w:val="0"/>
                <w:sz w:val="22"/>
              </w:rPr>
              <w:t>有害，代碼：</w:t>
            </w:r>
            <w:r>
              <w:rPr>
                <w:rFonts w:eastAsia="Times New Roman"/>
                <w:b w:val="0"/>
                <w:sz w:val="22"/>
                <w:u w:val="single"/>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296D24" w14:textId="77777777" w:rsidR="00C55E49" w:rsidRDefault="00C55E49">
            <w:pPr>
              <w:pStyle w:val="ab"/>
              <w:snapToGrid w:val="0"/>
              <w:spacing w:before="0" w:line="240" w:lineRule="auto"/>
              <w:rPr>
                <w:b w:val="0"/>
                <w:sz w:val="22"/>
                <w:u w:val="single"/>
              </w:rPr>
            </w:pPr>
          </w:p>
        </w:tc>
      </w:tr>
      <w:tr w:rsidR="00C55E49" w14:paraId="7351845D"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2F77425"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A2F5D73" w14:textId="77777777" w:rsidR="00C55E49" w:rsidRDefault="00000000">
            <w:pPr>
              <w:pStyle w:val="ab"/>
              <w:snapToGrid w:val="0"/>
              <w:spacing w:before="0" w:line="240" w:lineRule="auto"/>
              <w:ind w:left="240" w:hanging="240"/>
              <w:jc w:val="left"/>
            </w:pPr>
            <w:r>
              <w:rPr>
                <w:b w:val="0"/>
                <w:sz w:val="22"/>
              </w:rPr>
              <w:t>再利用試驗期間：自</w:t>
            </w:r>
            <w:r>
              <w:rPr>
                <w:rFonts w:eastAsia="Times New Roman"/>
                <w:b w:val="0"/>
                <w:sz w:val="22"/>
                <w:u w:val="single"/>
              </w:rPr>
              <w:t xml:space="preserve">    </w:t>
            </w:r>
            <w:r>
              <w:rPr>
                <w:b w:val="0"/>
                <w:sz w:val="22"/>
                <w:u w:val="single"/>
              </w:rPr>
              <w:t>年</w:t>
            </w:r>
            <w:r>
              <w:rPr>
                <w:rFonts w:eastAsia="Times New Roman"/>
                <w:b w:val="0"/>
                <w:sz w:val="22"/>
                <w:u w:val="single"/>
              </w:rPr>
              <w:t xml:space="preserve">   </w:t>
            </w:r>
            <w:r>
              <w:rPr>
                <w:b w:val="0"/>
                <w:sz w:val="22"/>
                <w:u w:val="single"/>
              </w:rPr>
              <w:t>月</w:t>
            </w:r>
            <w:r>
              <w:rPr>
                <w:rFonts w:eastAsia="Times New Roman"/>
                <w:b w:val="0"/>
                <w:sz w:val="22"/>
                <w:u w:val="single"/>
              </w:rPr>
              <w:t xml:space="preserve">   </w:t>
            </w:r>
            <w:r>
              <w:rPr>
                <w:b w:val="0"/>
                <w:sz w:val="22"/>
                <w:u w:val="single"/>
              </w:rPr>
              <w:t>日至</w:t>
            </w:r>
            <w:r>
              <w:rPr>
                <w:rFonts w:eastAsia="Times New Roman"/>
                <w:b w:val="0"/>
                <w:sz w:val="22"/>
                <w:u w:val="single"/>
              </w:rPr>
              <w:t xml:space="preserve">     </w:t>
            </w:r>
            <w:r>
              <w:rPr>
                <w:b w:val="0"/>
                <w:sz w:val="22"/>
                <w:u w:val="single"/>
              </w:rPr>
              <w:t>年</w:t>
            </w:r>
            <w:r>
              <w:rPr>
                <w:rFonts w:eastAsia="Times New Roman"/>
                <w:b w:val="0"/>
                <w:sz w:val="22"/>
                <w:u w:val="single"/>
              </w:rPr>
              <w:t xml:space="preserve">    </w:t>
            </w:r>
            <w:r>
              <w:rPr>
                <w:b w:val="0"/>
                <w:sz w:val="22"/>
                <w:u w:val="single"/>
              </w:rPr>
              <w:t>月</w:t>
            </w:r>
            <w:r>
              <w:rPr>
                <w:rFonts w:eastAsia="Times New Roman"/>
                <w:b w:val="0"/>
                <w:sz w:val="22"/>
                <w:u w:val="single"/>
              </w:rPr>
              <w:t xml:space="preserve">    </w:t>
            </w:r>
            <w:r>
              <w:rPr>
                <w:b w:val="0"/>
                <w:sz w:val="22"/>
                <w:u w:val="single"/>
              </w:rPr>
              <w:t>日</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20CC7C" w14:textId="77777777" w:rsidR="00C55E49" w:rsidRDefault="00C55E49">
            <w:pPr>
              <w:pStyle w:val="ab"/>
              <w:snapToGrid w:val="0"/>
              <w:spacing w:before="0" w:line="240" w:lineRule="auto"/>
              <w:rPr>
                <w:b w:val="0"/>
                <w:sz w:val="22"/>
              </w:rPr>
            </w:pPr>
          </w:p>
        </w:tc>
      </w:tr>
      <w:tr w:rsidR="00C55E49" w14:paraId="58453FCF"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94FE364"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8D333B1" w14:textId="77777777" w:rsidR="00C55E49" w:rsidRDefault="00000000">
            <w:pPr>
              <w:pStyle w:val="ab"/>
              <w:snapToGrid w:val="0"/>
              <w:spacing w:before="0" w:line="240" w:lineRule="auto"/>
              <w:ind w:left="240" w:hanging="240"/>
              <w:jc w:val="left"/>
            </w:pPr>
            <w:r>
              <w:rPr>
                <w:b w:val="0"/>
                <w:sz w:val="22"/>
              </w:rPr>
              <w:t>再利用試驗數量：</w:t>
            </w:r>
            <w:r>
              <w:rPr>
                <w:rFonts w:eastAsia="Times New Roman"/>
                <w:b w:val="0"/>
                <w:sz w:val="22"/>
                <w:u w:val="single"/>
              </w:rPr>
              <w:t xml:space="preserve">      </w:t>
            </w:r>
            <w:r>
              <w:rPr>
                <w:b w:val="0"/>
                <w:sz w:val="22"/>
                <w:u w:val="single"/>
              </w:rPr>
              <w:t>噸</w:t>
            </w:r>
            <w:r>
              <w:rPr>
                <w:b w:val="0"/>
                <w:sz w:val="22"/>
                <w:u w:val="single"/>
              </w:rPr>
              <w:t>/</w:t>
            </w:r>
            <w:r>
              <w:rPr>
                <w:b w:val="0"/>
                <w:sz w:val="22"/>
                <w:u w:val="single"/>
              </w:rPr>
              <w:t>批</w:t>
            </w:r>
            <w:r>
              <w:rPr>
                <w:b w:val="0"/>
                <w:sz w:val="22"/>
                <w:u w:val="single"/>
              </w:rPr>
              <w:t xml:space="preserve">x       </w:t>
            </w:r>
            <w:r>
              <w:rPr>
                <w:b w:val="0"/>
                <w:sz w:val="22"/>
                <w:u w:val="single"/>
              </w:rPr>
              <w:t>批</w:t>
            </w:r>
            <w:r>
              <w:rPr>
                <w:b w:val="0"/>
                <w:sz w:val="22"/>
                <w:u w:val="single"/>
              </w:rPr>
              <w:t>/</w:t>
            </w:r>
            <w:r>
              <w:rPr>
                <w:b w:val="0"/>
                <w:sz w:val="22"/>
                <w:u w:val="single"/>
              </w:rPr>
              <w:t>月</w:t>
            </w:r>
            <w:r>
              <w:rPr>
                <w:b w:val="0"/>
                <w:sz w:val="22"/>
                <w:u w:val="single"/>
              </w:rPr>
              <w:t xml:space="preserve">x      </w:t>
            </w:r>
            <w:r>
              <w:rPr>
                <w:b w:val="0"/>
                <w:sz w:val="22"/>
                <w:u w:val="single"/>
              </w:rPr>
              <w:t>月＝</w:t>
            </w:r>
            <w:r>
              <w:rPr>
                <w:rFonts w:eastAsia="Times New Roman"/>
                <w:b w:val="0"/>
                <w:sz w:val="22"/>
                <w:u w:val="single"/>
              </w:rPr>
              <w:t xml:space="preserve">       </w:t>
            </w:r>
            <w:r>
              <w:rPr>
                <w:b w:val="0"/>
                <w:sz w:val="22"/>
                <w:u w:val="single"/>
              </w:rPr>
              <w:t>噸</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72E843" w14:textId="77777777" w:rsidR="00C55E49" w:rsidRDefault="00C55E49">
            <w:pPr>
              <w:pStyle w:val="ab"/>
              <w:snapToGrid w:val="0"/>
              <w:spacing w:before="0" w:line="240" w:lineRule="auto"/>
              <w:rPr>
                <w:b w:val="0"/>
                <w:sz w:val="22"/>
              </w:rPr>
            </w:pPr>
          </w:p>
        </w:tc>
      </w:tr>
      <w:tr w:rsidR="00C55E49" w14:paraId="3AF32CE0"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3ADD07F"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E249258" w14:textId="77777777" w:rsidR="00C55E49" w:rsidRDefault="00000000">
            <w:pPr>
              <w:pStyle w:val="ab"/>
              <w:snapToGrid w:val="0"/>
              <w:spacing w:before="0" w:line="240" w:lineRule="auto"/>
              <w:ind w:left="240" w:hanging="240"/>
              <w:jc w:val="left"/>
              <w:rPr>
                <w:b w:val="0"/>
                <w:sz w:val="22"/>
              </w:rPr>
            </w:pPr>
            <w:r>
              <w:rPr>
                <w:b w:val="0"/>
                <w:sz w:val="22"/>
              </w:rPr>
              <w:t>成分分析及有害特性認定相關資料</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0F1DB4" w14:textId="77777777" w:rsidR="00C55E49" w:rsidRDefault="00C55E49">
            <w:pPr>
              <w:pStyle w:val="ab"/>
              <w:snapToGrid w:val="0"/>
              <w:spacing w:before="0" w:line="240" w:lineRule="auto"/>
              <w:rPr>
                <w:b w:val="0"/>
                <w:sz w:val="22"/>
              </w:rPr>
            </w:pPr>
          </w:p>
        </w:tc>
      </w:tr>
      <w:tr w:rsidR="00C55E49" w14:paraId="7AEAA6A9" w14:textId="77777777">
        <w:tblPrEx>
          <w:tblCellMar>
            <w:top w:w="0" w:type="dxa"/>
            <w:bottom w:w="0" w:type="dxa"/>
          </w:tblCellMar>
        </w:tblPrEx>
        <w:trPr>
          <w:cantSplit/>
          <w:trHeight w:val="425"/>
          <w:jc w:val="center"/>
        </w:trPr>
        <w:tc>
          <w:tcPr>
            <w:tcW w:w="1837"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E0D66D7" w14:textId="77777777" w:rsidR="00C55E49" w:rsidRDefault="00000000">
            <w:pPr>
              <w:pStyle w:val="ab"/>
              <w:snapToGrid w:val="0"/>
              <w:spacing w:before="0" w:line="240" w:lineRule="auto"/>
              <w:ind w:left="424" w:hanging="410"/>
              <w:jc w:val="left"/>
              <w:rPr>
                <w:b w:val="0"/>
                <w:sz w:val="22"/>
              </w:rPr>
            </w:pPr>
            <w:r>
              <w:rPr>
                <w:b w:val="0"/>
                <w:sz w:val="22"/>
              </w:rPr>
              <w:t>二、再利用技術原理、設施及設備</w:t>
            </w: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32F1B4E" w14:textId="77777777" w:rsidR="00C55E49" w:rsidRDefault="00000000">
            <w:pPr>
              <w:pStyle w:val="ab"/>
              <w:snapToGrid w:val="0"/>
              <w:spacing w:before="0" w:line="240" w:lineRule="auto"/>
              <w:ind w:left="240" w:hanging="240"/>
              <w:jc w:val="left"/>
              <w:rPr>
                <w:b w:val="0"/>
                <w:sz w:val="22"/>
              </w:rPr>
            </w:pPr>
            <w:r>
              <w:rPr>
                <w:b w:val="0"/>
                <w:sz w:val="22"/>
              </w:rPr>
              <w:t>再利用機構廢棄物貯存方式，貯存容量</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37209B" w14:textId="77777777" w:rsidR="00C55E49" w:rsidRDefault="00C55E49">
            <w:pPr>
              <w:pStyle w:val="ab"/>
              <w:snapToGrid w:val="0"/>
              <w:spacing w:before="0" w:line="240" w:lineRule="auto"/>
              <w:rPr>
                <w:b w:val="0"/>
                <w:sz w:val="22"/>
              </w:rPr>
            </w:pPr>
          </w:p>
        </w:tc>
      </w:tr>
      <w:tr w:rsidR="00C55E49" w14:paraId="49DFD571"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70895C3"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F6610C3" w14:textId="77777777" w:rsidR="00C55E49" w:rsidRDefault="00000000">
            <w:pPr>
              <w:pStyle w:val="ab"/>
              <w:snapToGrid w:val="0"/>
              <w:spacing w:before="0" w:line="240" w:lineRule="auto"/>
              <w:ind w:left="240" w:hanging="240"/>
              <w:jc w:val="left"/>
              <w:rPr>
                <w:b w:val="0"/>
                <w:sz w:val="22"/>
              </w:rPr>
            </w:pPr>
            <w:r>
              <w:rPr>
                <w:b w:val="0"/>
                <w:sz w:val="22"/>
              </w:rPr>
              <w:t>再利用原理、方法</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9DE826" w14:textId="77777777" w:rsidR="00C55E49" w:rsidRDefault="00C55E49">
            <w:pPr>
              <w:pStyle w:val="ab"/>
              <w:snapToGrid w:val="0"/>
              <w:spacing w:before="0" w:line="240" w:lineRule="auto"/>
              <w:rPr>
                <w:b w:val="0"/>
                <w:sz w:val="22"/>
              </w:rPr>
            </w:pPr>
          </w:p>
        </w:tc>
      </w:tr>
      <w:tr w:rsidR="00C55E49" w14:paraId="5C6BAC42"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B0C2F83"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D8777CE" w14:textId="77777777" w:rsidR="00C55E49" w:rsidRDefault="00000000">
            <w:pPr>
              <w:pStyle w:val="ab"/>
              <w:snapToGrid w:val="0"/>
              <w:spacing w:before="0" w:line="240" w:lineRule="auto"/>
              <w:ind w:left="-1" w:firstLine="1"/>
              <w:jc w:val="left"/>
              <w:rPr>
                <w:b w:val="0"/>
                <w:sz w:val="22"/>
              </w:rPr>
            </w:pPr>
            <w:r>
              <w:rPr>
                <w:b w:val="0"/>
                <w:sz w:val="22"/>
              </w:rPr>
              <w:t>再利用製程流程圖、質量平衡圖、設施規格</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0BCAB1" w14:textId="77777777" w:rsidR="00C55E49" w:rsidRDefault="00C55E49">
            <w:pPr>
              <w:pStyle w:val="ab"/>
              <w:snapToGrid w:val="0"/>
              <w:spacing w:before="0" w:line="240" w:lineRule="auto"/>
              <w:rPr>
                <w:b w:val="0"/>
                <w:sz w:val="22"/>
              </w:rPr>
            </w:pPr>
          </w:p>
        </w:tc>
      </w:tr>
      <w:tr w:rsidR="00C55E49" w14:paraId="1674A258" w14:textId="77777777">
        <w:tblPrEx>
          <w:tblCellMar>
            <w:top w:w="0" w:type="dxa"/>
            <w:bottom w:w="0" w:type="dxa"/>
          </w:tblCellMar>
        </w:tblPrEx>
        <w:trPr>
          <w:cantSplit/>
          <w:trHeight w:val="425"/>
          <w:jc w:val="center"/>
        </w:trPr>
        <w:tc>
          <w:tcPr>
            <w:tcW w:w="1837"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9BC5684" w14:textId="77777777" w:rsidR="00C55E49" w:rsidRDefault="00000000">
            <w:pPr>
              <w:pStyle w:val="ab"/>
              <w:snapToGrid w:val="0"/>
              <w:spacing w:before="0" w:line="240" w:lineRule="auto"/>
              <w:ind w:left="424" w:hanging="410"/>
              <w:jc w:val="left"/>
              <w:rPr>
                <w:b w:val="0"/>
                <w:sz w:val="22"/>
              </w:rPr>
            </w:pPr>
            <w:r>
              <w:rPr>
                <w:b w:val="0"/>
                <w:sz w:val="22"/>
              </w:rPr>
              <w:t>三、試驗方法、程序及步驟</w:t>
            </w: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394FC711" w14:textId="77777777" w:rsidR="00C55E49" w:rsidRDefault="00000000">
            <w:pPr>
              <w:pStyle w:val="ab"/>
              <w:snapToGrid w:val="0"/>
              <w:spacing w:before="0" w:line="240" w:lineRule="auto"/>
              <w:ind w:left="240" w:hanging="240"/>
              <w:jc w:val="left"/>
              <w:rPr>
                <w:b w:val="0"/>
                <w:sz w:val="22"/>
              </w:rPr>
            </w:pPr>
            <w:r>
              <w:rPr>
                <w:b w:val="0"/>
                <w:sz w:val="22"/>
              </w:rPr>
              <w:t>再利用試驗方法及步驟</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94AB18" w14:textId="77777777" w:rsidR="00C55E49" w:rsidRDefault="00C55E49">
            <w:pPr>
              <w:pStyle w:val="ab"/>
              <w:snapToGrid w:val="0"/>
              <w:spacing w:before="0" w:line="240" w:lineRule="auto"/>
              <w:rPr>
                <w:b w:val="0"/>
                <w:sz w:val="22"/>
              </w:rPr>
            </w:pPr>
          </w:p>
        </w:tc>
      </w:tr>
      <w:tr w:rsidR="00C55E49" w14:paraId="0A2C201A"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384CFA8"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691F10A8" w14:textId="77777777" w:rsidR="00C55E49" w:rsidRDefault="00000000">
            <w:pPr>
              <w:pStyle w:val="ab"/>
              <w:snapToGrid w:val="0"/>
              <w:spacing w:before="0" w:line="240" w:lineRule="auto"/>
              <w:ind w:left="240" w:hanging="240"/>
              <w:jc w:val="left"/>
              <w:rPr>
                <w:b w:val="0"/>
                <w:sz w:val="22"/>
              </w:rPr>
            </w:pPr>
            <w:r>
              <w:rPr>
                <w:b w:val="0"/>
                <w:sz w:val="22"/>
              </w:rPr>
              <w:t>再利用試驗批次及試驗控制條件</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CEF8D0" w14:textId="77777777" w:rsidR="00C55E49" w:rsidRDefault="00C55E49">
            <w:pPr>
              <w:pStyle w:val="ab"/>
              <w:snapToGrid w:val="0"/>
              <w:spacing w:before="0" w:line="240" w:lineRule="auto"/>
              <w:rPr>
                <w:b w:val="0"/>
                <w:sz w:val="22"/>
              </w:rPr>
            </w:pPr>
          </w:p>
        </w:tc>
      </w:tr>
      <w:tr w:rsidR="00C55E49" w14:paraId="252B0A13" w14:textId="77777777">
        <w:tblPrEx>
          <w:tblCellMar>
            <w:top w:w="0" w:type="dxa"/>
            <w:bottom w:w="0" w:type="dxa"/>
          </w:tblCellMar>
        </w:tblPrEx>
        <w:trPr>
          <w:cantSplit/>
          <w:trHeight w:val="374"/>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9D8456F"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58EC91CF" w14:textId="77777777" w:rsidR="00C55E49" w:rsidRDefault="00000000">
            <w:pPr>
              <w:pStyle w:val="ab"/>
              <w:snapToGrid w:val="0"/>
              <w:spacing w:before="0" w:line="240" w:lineRule="auto"/>
              <w:ind w:left="240" w:hanging="240"/>
              <w:jc w:val="left"/>
            </w:pPr>
            <w:r>
              <w:rPr>
                <w:b w:val="0"/>
                <w:sz w:val="22"/>
              </w:rPr>
              <w:t>再利用產品名稱：</w:t>
            </w:r>
            <w:r>
              <w:rPr>
                <w:rFonts w:eastAsia="Times New Roman"/>
                <w:b w:val="0"/>
                <w:sz w:val="22"/>
                <w:u w:val="single"/>
              </w:rPr>
              <w:t xml:space="preserve">          </w:t>
            </w:r>
            <w:r>
              <w:rPr>
                <w:b w:val="0"/>
                <w:sz w:val="22"/>
              </w:rPr>
              <w:t>，產品用途：</w:t>
            </w:r>
            <w:r>
              <w:rPr>
                <w:rFonts w:eastAsia="Times New Roman"/>
                <w:b w:val="0"/>
                <w:sz w:val="22"/>
                <w:u w:val="single"/>
              </w:rPr>
              <w:t xml:space="preserve">             </w:t>
            </w:r>
            <w:r>
              <w:rPr>
                <w:b w:val="0"/>
                <w:sz w:val="22"/>
              </w:rPr>
              <w:t>，產品規格</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A28DEA" w14:textId="77777777" w:rsidR="00C55E49" w:rsidRDefault="00C55E49">
            <w:pPr>
              <w:pStyle w:val="ab"/>
              <w:snapToGrid w:val="0"/>
              <w:spacing w:before="0" w:line="240" w:lineRule="auto"/>
              <w:rPr>
                <w:b w:val="0"/>
                <w:sz w:val="22"/>
              </w:rPr>
            </w:pPr>
          </w:p>
        </w:tc>
      </w:tr>
      <w:tr w:rsidR="00C55E49" w14:paraId="2B7A5ACC" w14:textId="77777777">
        <w:tblPrEx>
          <w:tblCellMar>
            <w:top w:w="0" w:type="dxa"/>
            <w:bottom w:w="0" w:type="dxa"/>
          </w:tblCellMar>
        </w:tblPrEx>
        <w:trPr>
          <w:cantSplit/>
          <w:trHeight w:val="425"/>
          <w:jc w:val="center"/>
        </w:trPr>
        <w:tc>
          <w:tcPr>
            <w:tcW w:w="1837" w:type="dxa"/>
            <w:vMerge w:val="restart"/>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F2E39FD" w14:textId="77777777" w:rsidR="00C55E49" w:rsidRDefault="00000000">
            <w:pPr>
              <w:pStyle w:val="ab"/>
              <w:snapToGrid w:val="0"/>
              <w:spacing w:before="0" w:line="240" w:lineRule="auto"/>
              <w:ind w:left="424" w:hanging="410"/>
              <w:jc w:val="left"/>
            </w:pPr>
            <w:r>
              <w:rPr>
                <w:b w:val="0"/>
                <w:sz w:val="22"/>
              </w:rPr>
              <w:t>四、清除及再利用污染防治方式</w:t>
            </w: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2B739CDE" w14:textId="77777777" w:rsidR="00C55E49" w:rsidRDefault="00000000">
            <w:pPr>
              <w:pStyle w:val="ab"/>
              <w:snapToGrid w:val="0"/>
              <w:spacing w:before="0" w:line="240" w:lineRule="auto"/>
              <w:ind w:left="240" w:hanging="240"/>
              <w:jc w:val="left"/>
            </w:pPr>
            <w:r>
              <w:rPr>
                <w:rFonts w:ascii="Webdings" w:eastAsia="Webdings" w:hAnsi="Webdings" w:cs="Webdings"/>
                <w:b w:val="0"/>
                <w:sz w:val="22"/>
              </w:rPr>
              <w:t></w:t>
            </w:r>
            <w:r>
              <w:rPr>
                <w:b w:val="0"/>
                <w:sz w:val="22"/>
              </w:rPr>
              <w:t>自行，</w:t>
            </w:r>
            <w:r>
              <w:rPr>
                <w:rFonts w:ascii="Webdings" w:eastAsia="Webdings" w:hAnsi="Webdings" w:cs="Webdings"/>
                <w:b w:val="0"/>
                <w:sz w:val="22"/>
              </w:rPr>
              <w:t></w:t>
            </w:r>
            <w:r>
              <w:rPr>
                <w:b w:val="0"/>
                <w:sz w:val="22"/>
              </w:rPr>
              <w:t>委託清運，清運路線</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55B12A" w14:textId="77777777" w:rsidR="00C55E49" w:rsidRDefault="00C55E49">
            <w:pPr>
              <w:pStyle w:val="ab"/>
              <w:snapToGrid w:val="0"/>
              <w:spacing w:before="0" w:line="240" w:lineRule="auto"/>
              <w:jc w:val="left"/>
              <w:rPr>
                <w:b w:val="0"/>
                <w:sz w:val="22"/>
                <w:u w:val="single"/>
              </w:rPr>
            </w:pPr>
          </w:p>
        </w:tc>
      </w:tr>
      <w:tr w:rsidR="00C55E49" w14:paraId="7D6DE059"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FFA02FA"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550F383" w14:textId="77777777" w:rsidR="00C55E49" w:rsidRDefault="00000000">
            <w:pPr>
              <w:pStyle w:val="ab"/>
              <w:snapToGrid w:val="0"/>
              <w:spacing w:before="0" w:line="240" w:lineRule="auto"/>
              <w:ind w:left="240" w:hanging="240"/>
              <w:jc w:val="left"/>
              <w:rPr>
                <w:b w:val="0"/>
                <w:sz w:val="22"/>
              </w:rPr>
            </w:pPr>
            <w:r>
              <w:rPr>
                <w:b w:val="0"/>
                <w:sz w:val="22"/>
              </w:rPr>
              <w:t>清運容量</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9A8F08" w14:textId="77777777" w:rsidR="00C55E49" w:rsidRDefault="00C55E49">
            <w:pPr>
              <w:pStyle w:val="ab"/>
              <w:snapToGrid w:val="0"/>
              <w:spacing w:before="0" w:line="240" w:lineRule="auto"/>
              <w:jc w:val="left"/>
              <w:rPr>
                <w:b w:val="0"/>
                <w:sz w:val="22"/>
                <w:u w:val="single"/>
              </w:rPr>
            </w:pPr>
          </w:p>
        </w:tc>
      </w:tr>
      <w:tr w:rsidR="00C55E49" w14:paraId="1D70BCC9"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B44AA3E"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14440CBB" w14:textId="77777777" w:rsidR="00C55E49" w:rsidRDefault="00000000">
            <w:pPr>
              <w:pStyle w:val="ab"/>
              <w:snapToGrid w:val="0"/>
              <w:spacing w:before="0" w:line="240" w:lineRule="auto"/>
              <w:ind w:left="240" w:hanging="240"/>
              <w:jc w:val="left"/>
              <w:rPr>
                <w:b w:val="0"/>
                <w:sz w:val="22"/>
              </w:rPr>
            </w:pPr>
            <w:r>
              <w:rPr>
                <w:b w:val="0"/>
                <w:sz w:val="22"/>
              </w:rPr>
              <w:t>污染防治設施</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90D52" w14:textId="77777777" w:rsidR="00C55E49" w:rsidRDefault="00C55E49">
            <w:pPr>
              <w:pStyle w:val="ab"/>
              <w:snapToGrid w:val="0"/>
              <w:spacing w:before="0" w:line="240" w:lineRule="auto"/>
              <w:jc w:val="left"/>
              <w:rPr>
                <w:b w:val="0"/>
                <w:sz w:val="22"/>
              </w:rPr>
            </w:pPr>
          </w:p>
        </w:tc>
      </w:tr>
      <w:tr w:rsidR="00C55E49" w14:paraId="0DD7A965" w14:textId="77777777">
        <w:tblPrEx>
          <w:tblCellMar>
            <w:top w:w="0" w:type="dxa"/>
            <w:bottom w:w="0" w:type="dxa"/>
          </w:tblCellMar>
        </w:tblPrEx>
        <w:trPr>
          <w:cantSplit/>
          <w:trHeight w:val="425"/>
          <w:jc w:val="center"/>
        </w:trPr>
        <w:tc>
          <w:tcPr>
            <w:tcW w:w="1837" w:type="dxa"/>
            <w:vMerge/>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09073521" w14:textId="77777777" w:rsidR="00C55E49" w:rsidRDefault="00C55E49">
            <w:pPr>
              <w:rPr>
                <w:rFonts w:hint="eastAsia"/>
              </w:rPr>
            </w:pPr>
          </w:p>
        </w:tc>
        <w:tc>
          <w:tcPr>
            <w:tcW w:w="7102" w:type="dxa"/>
            <w:tcBorders>
              <w:top w:val="single" w:sz="4" w:space="0" w:color="000000"/>
              <w:left w:val="single" w:sz="4" w:space="0" w:color="000000"/>
              <w:bottom w:val="single" w:sz="4" w:space="0" w:color="000000"/>
            </w:tcBorders>
            <w:shd w:val="clear" w:color="auto" w:fill="auto"/>
            <w:tcMar>
              <w:top w:w="0" w:type="dxa"/>
              <w:left w:w="57" w:type="dxa"/>
              <w:bottom w:w="0" w:type="dxa"/>
              <w:right w:w="57" w:type="dxa"/>
            </w:tcMar>
            <w:vAlign w:val="center"/>
          </w:tcPr>
          <w:p w14:paraId="748DD8C0" w14:textId="77777777" w:rsidR="00C55E49" w:rsidRDefault="00000000">
            <w:pPr>
              <w:pStyle w:val="ab"/>
              <w:snapToGrid w:val="0"/>
              <w:spacing w:before="0" w:line="240" w:lineRule="auto"/>
              <w:ind w:left="240" w:hanging="240"/>
              <w:jc w:val="left"/>
              <w:rPr>
                <w:b w:val="0"/>
                <w:sz w:val="22"/>
              </w:rPr>
            </w:pPr>
            <w:r>
              <w:rPr>
                <w:b w:val="0"/>
                <w:sz w:val="22"/>
              </w:rPr>
              <w:t>再利用後衍生廢棄物以及未再利用廢棄物之清理方式</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C12C93" w14:textId="77777777" w:rsidR="00C55E49" w:rsidRDefault="00C55E49">
            <w:pPr>
              <w:pStyle w:val="ab"/>
              <w:snapToGrid w:val="0"/>
              <w:spacing w:before="0" w:line="240" w:lineRule="auto"/>
              <w:jc w:val="left"/>
              <w:rPr>
                <w:b w:val="0"/>
                <w:sz w:val="22"/>
              </w:rPr>
            </w:pPr>
          </w:p>
        </w:tc>
      </w:tr>
      <w:tr w:rsidR="00C55E49" w14:paraId="5116869C" w14:textId="77777777">
        <w:tblPrEx>
          <w:tblCellMar>
            <w:top w:w="0" w:type="dxa"/>
            <w:bottom w:w="0" w:type="dxa"/>
          </w:tblCellMar>
        </w:tblPrEx>
        <w:trPr>
          <w:cantSplit/>
          <w:trHeight w:val="1988"/>
          <w:jc w:val="center"/>
        </w:trPr>
        <w:tc>
          <w:tcPr>
            <w:tcW w:w="103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8A3EB1" w14:textId="77777777" w:rsidR="00C55E49" w:rsidRDefault="00000000">
            <w:pPr>
              <w:pStyle w:val="ab"/>
              <w:snapToGrid w:val="0"/>
              <w:spacing w:before="0" w:line="240" w:lineRule="auto"/>
              <w:ind w:left="480" w:hanging="480"/>
              <w:jc w:val="left"/>
            </w:pPr>
            <w:r>
              <w:rPr>
                <w:noProof/>
              </w:rPr>
              <mc:AlternateContent>
                <mc:Choice Requires="wps">
                  <w:drawing>
                    <wp:anchor distT="0" distB="0" distL="114300" distR="114300" simplePos="0" relativeHeight="251661312" behindDoc="1" locked="0" layoutInCell="1" allowOverlap="1" wp14:anchorId="52D5FB05" wp14:editId="760BD6BD">
                      <wp:simplePos x="0" y="0"/>
                      <wp:positionH relativeFrom="margin">
                        <wp:posOffset>5367601</wp:posOffset>
                      </wp:positionH>
                      <wp:positionV relativeFrom="paragraph">
                        <wp:posOffset>141119</wp:posOffset>
                      </wp:positionV>
                      <wp:extent cx="923287" cy="923287"/>
                      <wp:effectExtent l="0" t="0" r="10163" b="10163"/>
                      <wp:wrapNone/>
                      <wp:docPr id="233288607" name="Frame1"/>
                      <wp:cNvGraphicFramePr/>
                      <a:graphic xmlns:a="http://schemas.openxmlformats.org/drawingml/2006/main">
                        <a:graphicData uri="http://schemas.microsoft.com/office/word/2010/wordprocessingShape">
                          <wps:wsp>
                            <wps:cNvSpPr txBox="1"/>
                            <wps:spPr>
                              <a:xfrm>
                                <a:off x="0" y="0"/>
                                <a:ext cx="923287" cy="923287"/>
                              </a:xfrm>
                              <a:prstGeom prst="rect">
                                <a:avLst/>
                              </a:prstGeom>
                              <a:noFill/>
                              <a:ln w="9400">
                                <a:solidFill>
                                  <a:srgbClr val="000000"/>
                                </a:solidFill>
                                <a:prstDash val="solid"/>
                              </a:ln>
                            </wps:spPr>
                            <wps:txbx>
                              <w:txbxContent>
                                <w:p w14:paraId="11626D93" w14:textId="77777777" w:rsidR="00C55E49" w:rsidRDefault="00C55E49">
                                  <w:pPr>
                                    <w:pStyle w:val="Standard"/>
                                    <w:jc w:val="center"/>
                                    <w:rPr>
                                      <w:rFonts w:eastAsia="標楷體"/>
                                    </w:rPr>
                                  </w:pPr>
                                </w:p>
                                <w:p w14:paraId="08124CFD" w14:textId="77777777" w:rsidR="00C55E49" w:rsidRDefault="00000000">
                                  <w:pPr>
                                    <w:pStyle w:val="afa"/>
                                  </w:pPr>
                                  <w:r>
                                    <w:t>公司章</w:t>
                                  </w:r>
                                </w:p>
                              </w:txbxContent>
                            </wps:txbx>
                            <wps:bodyPr vert="horz" wrap="none" lIns="91440" tIns="45720" rIns="91440" bIns="45720" anchor="t" anchorCtr="0" compatLnSpc="0">
                              <a:noAutofit/>
                            </wps:bodyPr>
                          </wps:wsp>
                        </a:graphicData>
                      </a:graphic>
                    </wp:anchor>
                  </w:drawing>
                </mc:Choice>
                <mc:Fallback>
                  <w:pict>
                    <v:shape w14:anchorId="52D5FB05" id="_x0000_s1027" type="#_x0000_t202" style="position:absolute;left:0;text-align:left;margin-left:422.65pt;margin-top:11.1pt;width:72.7pt;height:72.7pt;z-index:-2516551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" filled="f" strokeweight=".26111mm">
                      <v:textbox>
                        <w:txbxContent>
                          <w:p w14:paraId="11626D93" w14:textId="77777777" w:rsidR="00C55E49" w:rsidRDefault="00C55E49">
                            <w:pPr>
                              <w:pStyle w:val="Standard"/>
                              <w:jc w:val="center"/>
                              <w:rPr>
                                <w:rFonts w:eastAsia="標楷體"/>
                              </w:rPr>
                            </w:pPr>
                          </w:p>
                          <w:p w14:paraId="08124CFD" w14:textId="77777777" w:rsidR="00C55E49" w:rsidRDefault="00000000">
                            <w:pPr>
                              <w:pStyle w:val="afa"/>
                            </w:pPr>
                            <w:r>
                              <w:t>公司章</w:t>
                            </w:r>
                          </w:p>
                        </w:txbxContent>
                      </v:textbox>
                      <w10:wrap anchorx="margin"/>
                    </v:shape>
                  </w:pict>
                </mc:Fallback>
              </mc:AlternateContent>
            </w:r>
            <w:r>
              <w:rPr>
                <w:sz w:val="24"/>
              </w:rPr>
              <w:t>負責人</w:t>
            </w:r>
            <w:r>
              <w:rPr>
                <w:rFonts w:ascii="標楷體" w:hAnsi="標楷體" w:cs="標楷體"/>
                <w:sz w:val="22"/>
              </w:rPr>
              <w:t>簽章：</w:t>
            </w:r>
          </w:p>
          <w:p w14:paraId="4393D7B7" w14:textId="77777777" w:rsidR="00C55E49" w:rsidRDefault="00C55E49">
            <w:pPr>
              <w:pStyle w:val="ab"/>
              <w:snapToGrid w:val="0"/>
              <w:spacing w:before="0" w:line="240" w:lineRule="auto"/>
              <w:ind w:left="480" w:hanging="480"/>
              <w:jc w:val="left"/>
              <w:rPr>
                <w:rFonts w:ascii="標楷體" w:hAnsi="標楷體" w:cs="標楷體"/>
                <w:b w:val="0"/>
                <w:sz w:val="22"/>
              </w:rPr>
            </w:pPr>
          </w:p>
          <w:p w14:paraId="19C76DA6" w14:textId="77777777" w:rsidR="00C55E49" w:rsidRDefault="00000000">
            <w:pPr>
              <w:pStyle w:val="ab"/>
              <w:snapToGrid w:val="0"/>
              <w:spacing w:before="0" w:line="240" w:lineRule="auto"/>
              <w:ind w:left="480" w:hanging="480"/>
            </w:pPr>
            <w:r>
              <w:rPr>
                <w:rFonts w:eastAsia="Times New Roman"/>
                <w:sz w:val="22"/>
              </w:rPr>
              <w:t xml:space="preserve">                              </w:t>
            </w:r>
            <w:r>
              <w:rPr>
                <w:sz w:val="22"/>
              </w:rPr>
              <w:t>年</w:t>
            </w:r>
            <w:r>
              <w:rPr>
                <w:rFonts w:eastAsia="Times New Roman"/>
                <w:sz w:val="22"/>
              </w:rPr>
              <w:t xml:space="preserve">    </w:t>
            </w:r>
            <w:r>
              <w:rPr>
                <w:sz w:val="22"/>
              </w:rPr>
              <w:t>月</w:t>
            </w:r>
            <w:r>
              <w:rPr>
                <w:rFonts w:eastAsia="Times New Roman"/>
                <w:sz w:val="22"/>
              </w:rPr>
              <w:t xml:space="preserve">     </w:t>
            </w:r>
            <w:r>
              <w:rPr>
                <w:sz w:val="22"/>
              </w:rPr>
              <w:t>日</w:t>
            </w:r>
          </w:p>
          <w:p w14:paraId="12C63327" w14:textId="77777777" w:rsidR="00C55E49" w:rsidRDefault="00C55E49">
            <w:pPr>
              <w:pStyle w:val="ab"/>
              <w:snapToGrid w:val="0"/>
              <w:spacing w:before="0" w:line="240" w:lineRule="auto"/>
              <w:jc w:val="left"/>
              <w:rPr>
                <w:b w:val="0"/>
                <w:sz w:val="22"/>
              </w:rPr>
            </w:pPr>
          </w:p>
          <w:p w14:paraId="58A51B56" w14:textId="77777777" w:rsidR="00C55E49" w:rsidRDefault="00000000">
            <w:pPr>
              <w:pStyle w:val="ab"/>
              <w:snapToGrid w:val="0"/>
              <w:spacing w:before="0" w:line="240" w:lineRule="auto"/>
              <w:jc w:val="left"/>
            </w:pPr>
            <w:r>
              <w:rPr>
                <w:rFonts w:ascii="標楷體" w:hAnsi="標楷體" w:cs="標楷體"/>
                <w:sz w:val="24"/>
              </w:rPr>
              <w:t>※</w:t>
            </w:r>
            <w:r>
              <w:rPr>
                <w:sz w:val="24"/>
              </w:rPr>
              <w:t>申請人保證所附資料</w:t>
            </w:r>
            <w:proofErr w:type="gramStart"/>
            <w:r>
              <w:rPr>
                <w:sz w:val="24"/>
              </w:rPr>
              <w:t>文件均屬正確</w:t>
            </w:r>
            <w:proofErr w:type="gramEnd"/>
            <w:r>
              <w:rPr>
                <w:sz w:val="24"/>
              </w:rPr>
              <w:t>，否則願負一切責任。</w:t>
            </w:r>
          </w:p>
        </w:tc>
      </w:tr>
    </w:tbl>
    <w:p w14:paraId="6836FCBD" w14:textId="77777777" w:rsidR="00C55E49" w:rsidRDefault="00000000">
      <w:pPr>
        <w:pStyle w:val="ab"/>
        <w:spacing w:before="0" w:line="280" w:lineRule="exact"/>
        <w:jc w:val="left"/>
        <w:rPr>
          <w:sz w:val="18"/>
        </w:rPr>
      </w:pPr>
      <w:r>
        <w:rPr>
          <w:sz w:val="18"/>
        </w:rPr>
        <w:t>標準規格直式（</w:t>
      </w:r>
      <w:r>
        <w:rPr>
          <w:sz w:val="18"/>
        </w:rPr>
        <w:t>210mm×270mm</w:t>
      </w:r>
      <w:r>
        <w:rPr>
          <w:sz w:val="18"/>
        </w:rPr>
        <w:t>）</w:t>
      </w:r>
      <w:r>
        <w:rPr>
          <w:sz w:val="18"/>
        </w:rPr>
        <w:t>A4</w:t>
      </w:r>
    </w:p>
    <w:p w14:paraId="208AD859" w14:textId="77777777" w:rsidR="00C55E49" w:rsidRDefault="00C55E49">
      <w:pPr>
        <w:pStyle w:val="ab"/>
        <w:spacing w:before="0" w:line="280" w:lineRule="exact"/>
        <w:jc w:val="left"/>
        <w:rPr>
          <w:sz w:val="24"/>
        </w:rPr>
      </w:pPr>
    </w:p>
    <w:p w14:paraId="099A8136" w14:textId="77777777" w:rsidR="00C55E49" w:rsidRDefault="00C55E49">
      <w:pPr>
        <w:pStyle w:val="Standard"/>
        <w:widowControl/>
        <w:spacing w:line="460" w:lineRule="exact"/>
        <w:ind w:firstLine="1842"/>
        <w:jc w:val="both"/>
        <w:rPr>
          <w:rFonts w:eastAsia="新細明體"/>
        </w:rPr>
      </w:pPr>
    </w:p>
    <w:sectPr w:rsidR="00C55E49">
      <w:pgSz w:w="11906" w:h="16838"/>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E43D" w14:textId="77777777" w:rsidR="0095117C" w:rsidRDefault="0095117C">
      <w:pPr>
        <w:rPr>
          <w:rFonts w:hint="eastAsia"/>
        </w:rPr>
      </w:pPr>
      <w:r>
        <w:separator/>
      </w:r>
    </w:p>
  </w:endnote>
  <w:endnote w:type="continuationSeparator" w:id="0">
    <w:p w14:paraId="0C45D112" w14:textId="77777777" w:rsidR="0095117C" w:rsidRDefault="009511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MingLiU">
    <w:charset w:val="00"/>
    <w:family w:val="modern"/>
    <w:pitch w:val="default"/>
  </w:font>
  <w:font w:name="教育部標準宋體">
    <w:charset w:val="00"/>
    <w:family w:val="auto"/>
    <w:pitch w:val="variable"/>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8442" w14:textId="77777777" w:rsidR="0095117C" w:rsidRDefault="0095117C">
      <w:pPr>
        <w:rPr>
          <w:rFonts w:hint="eastAsia"/>
        </w:rPr>
      </w:pPr>
      <w:r>
        <w:rPr>
          <w:color w:val="000000"/>
        </w:rPr>
        <w:separator/>
      </w:r>
    </w:p>
  </w:footnote>
  <w:footnote w:type="continuationSeparator" w:id="0">
    <w:p w14:paraId="5F9FFD6A" w14:textId="77777777" w:rsidR="0095117C" w:rsidRDefault="0095117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55E49"/>
    <w:rsid w:val="00280316"/>
    <w:rsid w:val="0095117C"/>
    <w:rsid w:val="00C55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CEA71"/>
  <w15:docId w15:val="{629D5087-3127-4F3B-A3FE-3E9AD643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spacing w:before="180" w:after="180" w:line="720" w:lineRule="auto"/>
      <w:outlineLvl w:val="0"/>
    </w:pPr>
    <w:rPr>
      <w:rFonts w:ascii="Calibri Light" w:eastAsia="Calibri Light" w:hAnsi="Calibri Light" w:cs="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60" w:lineRule="auto"/>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customStyle="1" w:styleId="a5">
    <w:name w:val="第一條本文"/>
    <w:pPr>
      <w:widowControl/>
      <w:suppressAutoHyphens/>
      <w:snapToGrid w:val="0"/>
      <w:ind w:left="1151" w:firstLine="482"/>
      <w:jc w:val="both"/>
    </w:pPr>
    <w:rPr>
      <w:rFonts w:ascii="Times New Roman" w:eastAsia="標楷體" w:hAnsi="Times New Roman" w:cs="Times New Roman"/>
      <w:szCs w:val="20"/>
      <w:lang w:bidi="ar-SA"/>
    </w:rPr>
  </w:style>
  <w:style w:type="paragraph" w:customStyle="1" w:styleId="a6">
    <w:name w:val="第一條"/>
    <w:pPr>
      <w:widowControl/>
      <w:suppressAutoHyphens/>
      <w:snapToGrid w:val="0"/>
      <w:ind w:left="1134" w:hanging="1134"/>
      <w:jc w:val="both"/>
    </w:pPr>
    <w:rPr>
      <w:rFonts w:ascii="標楷體" w:eastAsia="標楷體" w:hAnsi="標楷體" w:cs="標楷體"/>
      <w:szCs w:val="20"/>
      <w:lang w:bidi="ar-SA"/>
    </w:rPr>
  </w:style>
  <w:style w:type="paragraph" w:customStyle="1" w:styleId="2">
    <w:name w:val="字元 字元2 字元 字元 字元"/>
    <w:basedOn w:val="Standard"/>
    <w:pPr>
      <w:widowControl/>
      <w:spacing w:after="160" w:line="240" w:lineRule="exact"/>
    </w:pPr>
    <w:rPr>
      <w:rFonts w:ascii="Tahoma" w:eastAsia="Tahoma" w:hAnsi="Tahoma" w:cs="Tahoma"/>
      <w:szCs w:val="24"/>
    </w:rPr>
  </w:style>
  <w:style w:type="paragraph" w:customStyle="1" w:styleId="a7">
    <w:name w:val="表格文字"/>
    <w:basedOn w:val="Standard"/>
    <w:pPr>
      <w:spacing w:line="360" w:lineRule="atLeast"/>
      <w:ind w:left="57" w:right="57"/>
    </w:pPr>
    <w:rPr>
      <w:rFonts w:ascii="Times New Roman" w:eastAsia="標楷體" w:hAnsi="Times New Roman"/>
      <w:kern w:val="0"/>
      <w:szCs w:val="20"/>
    </w:rPr>
  </w:style>
  <w:style w:type="paragraph" w:styleId="a8">
    <w:name w:val="Block Text"/>
    <w:basedOn w:val="Standard"/>
    <w:pPr>
      <w:spacing w:line="240" w:lineRule="auto"/>
      <w:ind w:left="692" w:right="113" w:hanging="579"/>
    </w:pPr>
    <w:rPr>
      <w:rFonts w:ascii="標楷體" w:eastAsia="標楷體" w:hAnsi="標楷體" w:cs="標楷體"/>
      <w:sz w:val="28"/>
      <w:szCs w:val="20"/>
    </w:rPr>
  </w:style>
  <w:style w:type="paragraph" w:styleId="a9">
    <w:name w:val="header"/>
    <w:basedOn w:val="Standard"/>
    <w:pPr>
      <w:snapToGrid w:val="0"/>
    </w:pPr>
    <w:rPr>
      <w:sz w:val="20"/>
      <w:szCs w:val="20"/>
    </w:rPr>
  </w:style>
  <w:style w:type="paragraph" w:styleId="aa">
    <w:name w:val="footer"/>
    <w:basedOn w:val="Standard"/>
    <w:pPr>
      <w:snapToGrid w:val="0"/>
    </w:pPr>
    <w:rPr>
      <w:sz w:val="20"/>
      <w:szCs w:val="20"/>
    </w:rPr>
  </w:style>
  <w:style w:type="paragraph" w:customStyle="1" w:styleId="10">
    <w:name w:val="1"/>
    <w:basedOn w:val="Standard"/>
    <w:pPr>
      <w:widowControl/>
      <w:spacing w:after="160" w:line="240" w:lineRule="exact"/>
    </w:pPr>
    <w:rPr>
      <w:rFonts w:ascii="Tahoma" w:eastAsia="Tahoma" w:hAnsi="Tahoma" w:cs="Tahoma"/>
      <w:szCs w:val="24"/>
    </w:rPr>
  </w:style>
  <w:style w:type="paragraph" w:customStyle="1" w:styleId="ab">
    <w:name w:val="圖表頭"/>
    <w:basedOn w:val="a4"/>
    <w:pPr>
      <w:spacing w:before="120" w:line="480" w:lineRule="atLeast"/>
      <w:jc w:val="center"/>
    </w:pPr>
    <w:rPr>
      <w:rFonts w:ascii="Times New Roman" w:eastAsia="標楷體" w:hAnsi="Times New Roman"/>
      <w:b/>
      <w:color w:val="000000"/>
      <w:sz w:val="28"/>
    </w:rPr>
  </w:style>
  <w:style w:type="paragraph" w:customStyle="1" w:styleId="111A">
    <w:name w:val="1.1.1小標A內文"/>
    <w:basedOn w:val="Standard"/>
    <w:pPr>
      <w:snapToGrid w:val="0"/>
      <w:spacing w:after="180" w:line="400" w:lineRule="atLeast"/>
      <w:ind w:left="840" w:firstLine="720"/>
      <w:jc w:val="both"/>
    </w:pPr>
    <w:rPr>
      <w:rFonts w:ascii="Times New Roman" w:eastAsia="標楷體" w:hAnsi="Times New Roman"/>
      <w:spacing w:val="20"/>
      <w:sz w:val="28"/>
      <w:szCs w:val="24"/>
    </w:rPr>
  </w:style>
  <w:style w:type="paragraph" w:styleId="Web">
    <w:name w:val="Normal (Web)"/>
    <w:basedOn w:val="Standard"/>
    <w:pPr>
      <w:widowControl/>
      <w:spacing w:before="100" w:after="100" w:line="240" w:lineRule="auto"/>
    </w:pPr>
    <w:rPr>
      <w:rFonts w:ascii="新細明體, PMingLiU" w:hAnsi="新細明體, PMingLiU" w:cs="新細明體, PMingLiU"/>
      <w:kern w:val="0"/>
      <w:szCs w:val="24"/>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c">
    <w:name w:val="annotation text"/>
    <w:basedOn w:val="Standard"/>
  </w:style>
  <w:style w:type="paragraph" w:styleId="ad">
    <w:name w:val="annotation subject"/>
    <w:basedOn w:val="ac"/>
    <w:next w:val="ac"/>
    <w:rPr>
      <w:b/>
      <w:bCs/>
    </w:rPr>
  </w:style>
  <w:style w:type="paragraph" w:styleId="ae">
    <w:name w:val="Balloon Text"/>
    <w:basedOn w:val="Standard"/>
    <w:pPr>
      <w:spacing w:line="240" w:lineRule="auto"/>
    </w:pPr>
    <w:rPr>
      <w:rFonts w:ascii="Cambria" w:eastAsia="Cambria" w:hAnsi="Cambria" w:cs="Cambria"/>
      <w:sz w:val="18"/>
      <w:szCs w:val="18"/>
    </w:rPr>
  </w:style>
  <w:style w:type="paragraph" w:customStyle="1" w:styleId="af">
    <w:name w:val="法條的條"/>
    <w:basedOn w:val="Standard"/>
    <w:pPr>
      <w:autoSpaceDE w:val="0"/>
      <w:snapToGrid w:val="0"/>
      <w:spacing w:line="288" w:lineRule="auto"/>
      <w:ind w:left="1610" w:right="6" w:hanging="1610"/>
      <w:jc w:val="both"/>
    </w:pPr>
    <w:rPr>
      <w:rFonts w:ascii="標楷體" w:eastAsia="標楷體" w:hAnsi="標楷體" w:cs="標楷體"/>
      <w:kern w:val="0"/>
      <w:sz w:val="32"/>
      <w:szCs w:val="20"/>
    </w:rPr>
  </w:style>
  <w:style w:type="paragraph" w:customStyle="1" w:styleId="af0">
    <w:name w:val="條內文"/>
    <w:basedOn w:val="Standard"/>
    <w:pPr>
      <w:spacing w:line="440" w:lineRule="atLeast"/>
      <w:ind w:left="1218" w:firstLine="476"/>
    </w:pPr>
    <w:rPr>
      <w:rFonts w:ascii="標楷體" w:eastAsia="標楷體" w:hAnsi="標楷體" w:cs="標楷體"/>
      <w:color w:val="000000"/>
      <w:kern w:val="0"/>
      <w:szCs w:val="24"/>
    </w:rPr>
  </w:style>
  <w:style w:type="paragraph" w:styleId="HTML">
    <w:name w:val="HTML Preformatted"/>
    <w:basedOn w:val="Standard"/>
    <w:pPr>
      <w:widowControl/>
      <w:spacing w:line="240" w:lineRule="auto"/>
    </w:pPr>
    <w:rPr>
      <w:rFonts w:ascii="細明體, MingLiU" w:eastAsia="細明體, MingLiU" w:hAnsi="細明體, MingLiU" w:cs="細明體, MingLiU"/>
      <w:kern w:val="0"/>
      <w:szCs w:val="24"/>
    </w:rPr>
  </w:style>
  <w:style w:type="paragraph" w:customStyle="1" w:styleId="1Alt-1">
    <w:name w:val="1.(Alt-1)"/>
    <w:basedOn w:val="Standard"/>
    <w:pPr>
      <w:jc w:val="both"/>
    </w:pPr>
    <w:rPr>
      <w:rFonts w:ascii="Times New Roman" w:eastAsia="教育部標準宋體" w:hAnsi="Times New Roman"/>
      <w:b/>
      <w:spacing w:val="20"/>
      <w:sz w:val="20"/>
      <w:szCs w:val="20"/>
    </w:rPr>
  </w:style>
  <w:style w:type="paragraph" w:styleId="af1">
    <w:name w:val="List Paragraph"/>
    <w:basedOn w:val="Standard"/>
    <w:pPr>
      <w:spacing w:line="240" w:lineRule="auto"/>
      <w:ind w:left="480"/>
    </w:pPr>
  </w:style>
  <w:style w:type="paragraph" w:customStyle="1" w:styleId="1Ctrl-1">
    <w:name w:val="1.齊(Ctrl-1)"/>
    <w:basedOn w:val="Standard"/>
    <w:pPr>
      <w:ind w:left="335"/>
      <w:jc w:val="both"/>
    </w:pPr>
    <w:rPr>
      <w:rFonts w:ascii="Times New Roman" w:eastAsia="教育部標準宋體" w:hAnsi="Times New Roman"/>
      <w:spacing w:val="20"/>
      <w:sz w:val="20"/>
      <w:szCs w:val="20"/>
    </w:rPr>
  </w:style>
  <w:style w:type="paragraph" w:customStyle="1" w:styleId="11alt-a">
    <w:name w:val="1.(1)(alt-a)"/>
    <w:basedOn w:val="Standard"/>
    <w:pPr>
      <w:ind w:left="709" w:hanging="374"/>
      <w:jc w:val="both"/>
    </w:pPr>
    <w:rPr>
      <w:rFonts w:ascii="Times New Roman" w:eastAsia="教育部標準宋體" w:hAnsi="Times New Roman"/>
      <w:spacing w:val="20"/>
      <w:sz w:val="20"/>
      <w:szCs w:val="20"/>
    </w:rPr>
  </w:style>
  <w:style w:type="paragraph" w:customStyle="1" w:styleId="11">
    <w:name w:val="1.備考"/>
    <w:basedOn w:val="1Alt-1"/>
  </w:style>
  <w:style w:type="paragraph" w:customStyle="1" w:styleId="110">
    <w:name w:val="1.(1)註"/>
    <w:basedOn w:val="11"/>
    <w:pPr>
      <w:ind w:left="1202" w:hanging="505"/>
    </w:pPr>
    <w:rPr>
      <w:b w:val="0"/>
    </w:rPr>
  </w:style>
  <w:style w:type="paragraph" w:styleId="af2">
    <w:name w:val="No Spacing"/>
    <w:pPr>
      <w:suppressAutoHyphens/>
    </w:pPr>
    <w:rPr>
      <w:rFonts w:ascii="Calibri" w:eastAsia="新細明體, PMingLiU" w:hAnsi="Calibri" w:cs="Times New Roman"/>
      <w:szCs w:val="22"/>
      <w:lang w:bidi="ar-SA"/>
    </w:rPr>
  </w:style>
  <w:style w:type="paragraph" w:customStyle="1" w:styleId="Textbodyuser">
    <w:name w:val="Text body (user)"/>
    <w:pPr>
      <w:suppressAutoHyphens/>
      <w:spacing w:line="360" w:lineRule="auto"/>
    </w:pPr>
    <w:rPr>
      <w:rFonts w:ascii="Calibri" w:eastAsia="新細明體, PMingLiU" w:hAnsi="Calibri" w:cs="Times New Roman"/>
      <w:szCs w:val="22"/>
      <w:lang w:bidi="ar-SA"/>
    </w:rPr>
  </w:style>
  <w:style w:type="character" w:customStyle="1" w:styleId="Internetlink">
    <w:name w:val="Internet link"/>
    <w:rPr>
      <w:color w:val="0000FF"/>
      <w:u w:val="single"/>
    </w:rPr>
  </w:style>
  <w:style w:type="character" w:customStyle="1" w:styleId="af3">
    <w:name w:val="頁首 字元"/>
    <w:rPr>
      <w:kern w:val="3"/>
    </w:rPr>
  </w:style>
  <w:style w:type="character" w:customStyle="1" w:styleId="af4">
    <w:name w:val="頁尾 字元"/>
    <w:rPr>
      <w:kern w:val="3"/>
    </w:rPr>
  </w:style>
  <w:style w:type="character" w:customStyle="1" w:styleId="style1">
    <w:name w:val="style1"/>
    <w:basedOn w:val="a0"/>
  </w:style>
  <w:style w:type="character" w:styleId="af5">
    <w:name w:val="annotation reference"/>
    <w:rPr>
      <w:sz w:val="18"/>
      <w:szCs w:val="18"/>
    </w:rPr>
  </w:style>
  <w:style w:type="character" w:customStyle="1" w:styleId="af6">
    <w:name w:val="註解文字 字元"/>
    <w:rPr>
      <w:kern w:val="3"/>
      <w:sz w:val="24"/>
      <w:szCs w:val="22"/>
    </w:rPr>
  </w:style>
  <w:style w:type="character" w:customStyle="1" w:styleId="af7">
    <w:name w:val="註解主旨 字元"/>
    <w:rPr>
      <w:b/>
      <w:bCs/>
      <w:kern w:val="3"/>
      <w:sz w:val="24"/>
      <w:szCs w:val="22"/>
    </w:rPr>
  </w:style>
  <w:style w:type="character" w:customStyle="1" w:styleId="af8">
    <w:name w:val="註解方塊文字 字元"/>
    <w:rPr>
      <w:rFonts w:ascii="Cambria" w:eastAsia="新細明體, PMingLiU" w:hAnsi="Cambria" w:cs="Times New Roman"/>
      <w:kern w:val="3"/>
      <w:sz w:val="18"/>
      <w:szCs w:val="18"/>
    </w:rPr>
  </w:style>
  <w:style w:type="character" w:customStyle="1" w:styleId="HTML0">
    <w:name w:val="HTML 預設格式 字元"/>
    <w:rPr>
      <w:rFonts w:ascii="細明體, MingLiU" w:eastAsia="細明體, MingLiU" w:hAnsi="細明體, MingLiU" w:cs="細明體, MingLiU"/>
      <w:sz w:val="24"/>
      <w:szCs w:val="24"/>
    </w:rPr>
  </w:style>
  <w:style w:type="character" w:customStyle="1" w:styleId="1Alt-10">
    <w:name w:val="1.(Alt-1) 字元"/>
    <w:rPr>
      <w:rFonts w:ascii="Times New Roman" w:eastAsia="教育部標準宋體" w:hAnsi="Times New Roman" w:cs="Times New Roman"/>
      <w:b/>
      <w:spacing w:val="20"/>
      <w:kern w:val="3"/>
    </w:rPr>
  </w:style>
  <w:style w:type="character" w:customStyle="1" w:styleId="1Ctrl-10">
    <w:name w:val="1.齊(Ctrl-1) 字元"/>
    <w:rPr>
      <w:rFonts w:ascii="Times New Roman" w:eastAsia="教育部標準宋體" w:hAnsi="Times New Roman" w:cs="Times New Roman"/>
      <w:spacing w:val="20"/>
      <w:kern w:val="3"/>
    </w:rPr>
  </w:style>
  <w:style w:type="character" w:customStyle="1" w:styleId="12">
    <w:name w:val="1.備考 字元"/>
    <w:rPr>
      <w:rFonts w:ascii="Times New Roman" w:eastAsia="教育部標準宋體" w:hAnsi="Times New Roman" w:cs="Times New Roman"/>
      <w:b/>
      <w:spacing w:val="20"/>
      <w:kern w:val="3"/>
    </w:rPr>
  </w:style>
  <w:style w:type="character" w:styleId="af9">
    <w:name w:val="Placeholder Text"/>
    <w:rPr>
      <w:color w:val="808080"/>
    </w:rPr>
  </w:style>
  <w:style w:type="character" w:customStyle="1" w:styleId="13">
    <w:name w:val="標題 1 字元"/>
    <w:rPr>
      <w:rFonts w:ascii="Calibri Light" w:eastAsia="新細明體, PMingLiU" w:hAnsi="Calibri Light" w:cs="Times New Roman"/>
      <w:b/>
      <w:bCs/>
      <w:kern w:val="3"/>
      <w:sz w:val="52"/>
      <w:szCs w:val="52"/>
    </w:rPr>
  </w:style>
  <w:style w:type="paragraph" w:styleId="afa">
    <w:name w:val="Note Heading"/>
    <w:basedOn w:val="Standard"/>
    <w:next w:val="Standard"/>
    <w:pPr>
      <w:spacing w:line="240" w:lineRule="auto"/>
      <w:jc w:val="center"/>
    </w:pPr>
    <w:rPr>
      <w:rFonts w:ascii="Times New Roman" w:eastAsia="標楷體" w:hAnsi="Times New Roman"/>
      <w:szCs w:val="20"/>
    </w:rPr>
  </w:style>
  <w:style w:type="character" w:customStyle="1" w:styleId="afb">
    <w:name w:val="註釋標題 字元"/>
    <w:basedOn w:val="a0"/>
    <w:rPr>
      <w:rFonts w:ascii="Times New Roman" w:eastAsia="標楷體"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經濟部事業廢棄物再利用管理辦法部分條文修正草案</dc:title>
  <dc:creator>陳維馨</dc:creator>
  <cp:lastModifiedBy>晶淨科技</cp:lastModifiedBy>
  <cp:revision>2</cp:revision>
  <cp:lastPrinted>2022-06-21T15:35:00Z</cp:lastPrinted>
  <dcterms:created xsi:type="dcterms:W3CDTF">2023-07-03T05:21:00Z</dcterms:created>
  <dcterms:modified xsi:type="dcterms:W3CDTF">2023-07-03T05:21:00Z</dcterms:modified>
</cp:coreProperties>
</file>