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8411" w14:textId="77777777" w:rsidR="00604804" w:rsidRDefault="00604804">
      <w:pPr>
        <w:pStyle w:val="Standard"/>
        <w:jc w:val="center"/>
        <w:rPr>
          <w:rFonts w:ascii="標楷體" w:eastAsia="標楷體" w:hAnsi="標楷體" w:cs="華康標楷體, Batang"/>
          <w:b/>
          <w:sz w:val="32"/>
          <w:szCs w:val="32"/>
        </w:rPr>
      </w:pPr>
      <w:r>
        <w:rPr>
          <w:rFonts w:ascii="標楷體" w:eastAsia="標楷體" w:hAnsi="標楷體" w:cs="華康標楷體, Batang" w:hint="eastAsia"/>
          <w:b/>
          <w:sz w:val="32"/>
          <w:szCs w:val="32"/>
        </w:rPr>
        <w:t>臺中市政府環境保護局</w:t>
      </w:r>
    </w:p>
    <w:p w14:paraId="7044C99A" w14:textId="6E84FFAB" w:rsidR="00604804" w:rsidRPr="00604804" w:rsidRDefault="0058534B">
      <w:pPr>
        <w:pStyle w:val="Standard"/>
        <w:jc w:val="center"/>
        <w:rPr>
          <w:rFonts w:ascii="標楷體" w:eastAsia="標楷體" w:hAnsi="標楷體" w:cs="華康標楷體, Batang"/>
          <w:b/>
          <w:sz w:val="28"/>
          <w:szCs w:val="28"/>
        </w:rPr>
      </w:pPr>
      <w:r>
        <w:rPr>
          <w:rFonts w:ascii="標楷體" w:eastAsia="標楷體" w:hAnsi="標楷體" w:cs="華康標楷體, Batang" w:hint="eastAsia"/>
          <w:b/>
          <w:sz w:val="28"/>
          <w:szCs w:val="28"/>
        </w:rPr>
        <w:t>石岡區綠能設施循環經濟優化計畫太陽光電系統</w:t>
      </w:r>
      <w:bookmarkStart w:id="0" w:name="_GoBack"/>
      <w:bookmarkEnd w:id="0"/>
      <w:r w:rsidR="00604804" w:rsidRPr="00604804">
        <w:rPr>
          <w:rFonts w:ascii="標楷體" w:eastAsia="標楷體" w:hAnsi="標楷體" w:cs="華康標楷體, Batang" w:hint="eastAsia"/>
          <w:b/>
          <w:sz w:val="28"/>
          <w:szCs w:val="28"/>
        </w:rPr>
        <w:t>標租案</w:t>
      </w:r>
    </w:p>
    <w:p w14:paraId="5B980EE1" w14:textId="2B4424CE" w:rsidR="00CE3D63" w:rsidRDefault="002E385B">
      <w:pPr>
        <w:pStyle w:val="Standard"/>
        <w:jc w:val="center"/>
      </w:pPr>
      <w:r>
        <w:rPr>
          <w:rFonts w:ascii="Times New Roman" w:eastAsia="標楷體" w:hAnsi="Times New Roman"/>
          <w:sz w:val="28"/>
          <w:szCs w:val="28"/>
        </w:rPr>
        <w:t>太陽光電發電設備檢驗表</w:t>
      </w:r>
    </w:p>
    <w:p w14:paraId="4733A644" w14:textId="77777777" w:rsidR="00604804" w:rsidRPr="00AC28A7" w:rsidRDefault="002E385B" w:rsidP="00AC28A7">
      <w:pPr>
        <w:pStyle w:val="Standard"/>
        <w:spacing w:line="360" w:lineRule="auto"/>
        <w:rPr>
          <w:rFonts w:ascii="標楷體" w:eastAsia="標楷體" w:hAnsi="標楷體"/>
          <w:sz w:val="28"/>
          <w:szCs w:val="28"/>
        </w:rPr>
      </w:pPr>
      <w:r w:rsidRPr="00AC28A7">
        <w:rPr>
          <w:rFonts w:ascii="標楷體" w:eastAsia="標楷體" w:hAnsi="標楷體"/>
          <w:sz w:val="28"/>
          <w:szCs w:val="28"/>
        </w:rPr>
        <w:t>裝置地址：</w:t>
      </w:r>
      <w:r w:rsidR="00604804" w:rsidRPr="00AC28A7">
        <w:rPr>
          <w:rFonts w:ascii="標楷體" w:eastAsia="標楷體" w:hAnsi="標楷體" w:hint="eastAsia"/>
          <w:sz w:val="28"/>
          <w:szCs w:val="28"/>
        </w:rPr>
        <w:t>臺中市石岡區新長庚段1072地號、石岡區新岡尾段60.61</w:t>
      </w:r>
    </w:p>
    <w:p w14:paraId="737FBB21" w14:textId="7656B1D6" w:rsidR="00CE3D63" w:rsidRPr="00AC28A7" w:rsidRDefault="00604804" w:rsidP="00AC28A7">
      <w:pPr>
        <w:pStyle w:val="Standard"/>
        <w:spacing w:line="360" w:lineRule="auto"/>
        <w:rPr>
          <w:rFonts w:ascii="標楷體" w:eastAsia="標楷體" w:hAnsi="標楷體"/>
        </w:rPr>
      </w:pPr>
      <w:r w:rsidRPr="00AC28A7">
        <w:rPr>
          <w:rFonts w:ascii="標楷體" w:eastAsia="標楷體" w:hAnsi="標楷體" w:hint="eastAsia"/>
          <w:sz w:val="28"/>
          <w:szCs w:val="28"/>
        </w:rPr>
        <w:t xml:space="preserve">                    地號</w:t>
      </w:r>
    </w:p>
    <w:p w14:paraId="063AE8B0" w14:textId="77777777" w:rsidR="00CE3D63" w:rsidRPr="00AC28A7" w:rsidRDefault="002E385B" w:rsidP="00AC28A7">
      <w:pPr>
        <w:pStyle w:val="Standard"/>
        <w:spacing w:line="360" w:lineRule="auto"/>
        <w:rPr>
          <w:rFonts w:ascii="標楷體" w:eastAsia="標楷體" w:hAnsi="標楷體"/>
        </w:rPr>
      </w:pPr>
      <w:r w:rsidRPr="00AC28A7">
        <w:rPr>
          <w:rFonts w:ascii="標楷體" w:eastAsia="標楷體" w:hAnsi="標楷體"/>
          <w:sz w:val="28"/>
          <w:szCs w:val="28"/>
        </w:rPr>
        <w:t>裝置容量：單一模組裝置容量_____</w:t>
      </w:r>
      <w:r w:rsidRPr="00AC28A7">
        <w:rPr>
          <w:rFonts w:ascii="標楷體" w:eastAsia="標楷體" w:hAnsi="標楷體"/>
          <w:color w:val="545454"/>
          <w:sz w:val="28"/>
          <w:szCs w:val="28"/>
          <w:shd w:val="clear" w:color="auto" w:fill="FFFFFF"/>
        </w:rPr>
        <w:t>瓩</w:t>
      </w:r>
      <w:r w:rsidRPr="00AC28A7">
        <w:rPr>
          <w:rFonts w:ascii="標楷體" w:eastAsia="標楷體" w:hAnsi="標楷體"/>
          <w:sz w:val="28"/>
          <w:szCs w:val="28"/>
        </w:rPr>
        <w:t>，總裝置容量______</w:t>
      </w:r>
      <w:r w:rsidRPr="00AC28A7">
        <w:rPr>
          <w:rFonts w:ascii="標楷體" w:eastAsia="標楷體" w:hAnsi="標楷體"/>
          <w:color w:val="545454"/>
          <w:sz w:val="28"/>
          <w:szCs w:val="28"/>
          <w:shd w:val="clear" w:color="auto" w:fill="FFFFFF"/>
        </w:rPr>
        <w:t>瓩</w:t>
      </w:r>
    </w:p>
    <w:p w14:paraId="1CFD599E" w14:textId="77777777" w:rsidR="00CE3D63" w:rsidRPr="00AC28A7" w:rsidRDefault="002E385B" w:rsidP="00AC28A7">
      <w:pPr>
        <w:pStyle w:val="Standard"/>
        <w:spacing w:line="360" w:lineRule="auto"/>
        <w:rPr>
          <w:rFonts w:ascii="標楷體" w:eastAsia="標楷體" w:hAnsi="標楷體"/>
        </w:rPr>
      </w:pPr>
      <w:r w:rsidRPr="00AC28A7">
        <w:rPr>
          <w:rFonts w:ascii="標楷體" w:eastAsia="標楷體" w:hAnsi="標楷體"/>
          <w:sz w:val="28"/>
          <w:szCs w:val="28"/>
        </w:rPr>
        <w:t>本案業已於中華民國__年__月__日按圖施工完竣，經本_________(建築師、土木技師或結構技師)確認太陽光電發電設備之支撐架與連結組件設計、表面材質，符合</w:t>
      </w:r>
      <w:r w:rsidRPr="00AC28A7">
        <w:rPr>
          <w:rFonts w:ascii="標楷體" w:eastAsia="標楷體" w:hAnsi="標楷體" w:cs="標楷體"/>
          <w:sz w:val="28"/>
          <w:szCs w:val="28"/>
        </w:rPr>
        <w:t>「</w:t>
      </w:r>
      <w:r w:rsidRPr="00AC28A7">
        <w:rPr>
          <w:rFonts w:ascii="標楷體" w:eastAsia="標楷體" w:hAnsi="標楷體"/>
          <w:sz w:val="28"/>
          <w:szCs w:val="28"/>
        </w:rPr>
        <w:t>國有公用不動產裝置太陽光電發電設備租賃契約書</w:t>
      </w:r>
      <w:r w:rsidRPr="00AC28A7">
        <w:rPr>
          <w:rFonts w:ascii="標楷體" w:eastAsia="標楷體" w:hAnsi="標楷體" w:cs="標楷體"/>
          <w:sz w:val="28"/>
          <w:szCs w:val="28"/>
        </w:rPr>
        <w:t>」</w:t>
      </w:r>
      <w:r w:rsidRPr="00AC28A7">
        <w:rPr>
          <w:rFonts w:ascii="標楷體" w:eastAsia="標楷體" w:hAnsi="標楷體"/>
          <w:sz w:val="28"/>
          <w:szCs w:val="28"/>
        </w:rPr>
        <w:t>第三條第二款及第三條第三款之規定。</w:t>
      </w:r>
    </w:p>
    <w:p w14:paraId="3E63C649" w14:textId="77777777" w:rsidR="00CE3D63" w:rsidRPr="00AC28A7" w:rsidRDefault="00CE3D63" w:rsidP="00AC28A7">
      <w:pPr>
        <w:pStyle w:val="Standard"/>
        <w:spacing w:line="360" w:lineRule="auto"/>
        <w:rPr>
          <w:rFonts w:ascii="標楷體" w:eastAsia="標楷體" w:hAnsi="標楷體"/>
          <w:sz w:val="28"/>
          <w:szCs w:val="28"/>
        </w:rPr>
      </w:pPr>
    </w:p>
    <w:p w14:paraId="14BAA7BA" w14:textId="77777777" w:rsidR="00CE3D63" w:rsidRPr="00AC28A7" w:rsidRDefault="00CE3D63" w:rsidP="00AC28A7">
      <w:pPr>
        <w:pStyle w:val="Standard"/>
        <w:spacing w:line="360" w:lineRule="auto"/>
        <w:rPr>
          <w:rFonts w:ascii="標楷體" w:eastAsia="標楷體" w:hAnsi="標楷體"/>
          <w:sz w:val="28"/>
          <w:szCs w:val="28"/>
        </w:rPr>
      </w:pPr>
    </w:p>
    <w:p w14:paraId="57C14FCE" w14:textId="77777777" w:rsidR="00CE3D63" w:rsidRPr="00AC28A7" w:rsidRDefault="00CE3D63" w:rsidP="00AC28A7">
      <w:pPr>
        <w:pStyle w:val="Standard"/>
        <w:spacing w:line="360" w:lineRule="auto"/>
        <w:rPr>
          <w:rFonts w:ascii="標楷體" w:eastAsia="標楷體" w:hAnsi="標楷體"/>
          <w:sz w:val="28"/>
          <w:szCs w:val="28"/>
        </w:rPr>
      </w:pPr>
    </w:p>
    <w:p w14:paraId="2E1F6562" w14:textId="77777777" w:rsidR="00CE3D63" w:rsidRPr="00AC28A7" w:rsidRDefault="00CE3D63" w:rsidP="00AC28A7">
      <w:pPr>
        <w:pStyle w:val="Standard"/>
        <w:spacing w:line="360" w:lineRule="auto"/>
        <w:rPr>
          <w:rFonts w:ascii="標楷體" w:eastAsia="標楷體" w:hAnsi="標楷體"/>
          <w:sz w:val="28"/>
          <w:szCs w:val="28"/>
        </w:rPr>
      </w:pPr>
    </w:p>
    <w:p w14:paraId="05812863" w14:textId="77777777" w:rsidR="00CE3D63" w:rsidRPr="00AC28A7" w:rsidRDefault="002E385B" w:rsidP="00AC28A7">
      <w:pPr>
        <w:pStyle w:val="Standard"/>
        <w:spacing w:line="360" w:lineRule="auto"/>
        <w:rPr>
          <w:rFonts w:ascii="標楷體" w:eastAsia="標楷體" w:hAnsi="標楷體"/>
        </w:rPr>
      </w:pPr>
      <w:r w:rsidRPr="00AC28A7">
        <w:rPr>
          <w:rFonts w:ascii="標楷體" w:eastAsia="標楷體" w:hAnsi="標楷體"/>
          <w:sz w:val="28"/>
          <w:szCs w:val="28"/>
        </w:rPr>
        <w:t>簽名或蓋章：</w:t>
      </w:r>
    </w:p>
    <w:p w14:paraId="46F711E4" w14:textId="77777777" w:rsidR="00CE3D63" w:rsidRPr="00AC28A7" w:rsidRDefault="002E385B" w:rsidP="00AC28A7">
      <w:pPr>
        <w:pStyle w:val="Standard"/>
        <w:spacing w:line="360" w:lineRule="auto"/>
        <w:rPr>
          <w:rFonts w:ascii="標楷體" w:eastAsia="標楷體" w:hAnsi="標楷體"/>
        </w:rPr>
      </w:pPr>
      <w:r w:rsidRPr="00AC28A7">
        <w:rPr>
          <w:rFonts w:ascii="標楷體" w:eastAsia="標楷體" w:hAnsi="標楷體"/>
          <w:sz w:val="28"/>
          <w:szCs w:val="28"/>
        </w:rPr>
        <w:t>開業/執業執照號碼：</w:t>
      </w:r>
    </w:p>
    <w:p w14:paraId="0F762CF3" w14:textId="77777777" w:rsidR="00CE3D63" w:rsidRPr="00AC28A7" w:rsidRDefault="002E385B" w:rsidP="00AC28A7">
      <w:pPr>
        <w:pStyle w:val="Standard"/>
        <w:spacing w:line="360" w:lineRule="auto"/>
        <w:rPr>
          <w:rFonts w:ascii="標楷體" w:eastAsia="標楷體" w:hAnsi="標楷體"/>
        </w:rPr>
      </w:pPr>
      <w:r w:rsidRPr="00AC28A7">
        <w:rPr>
          <w:rFonts w:ascii="標楷體" w:eastAsia="標楷體" w:hAnsi="標楷體"/>
          <w:sz w:val="28"/>
          <w:szCs w:val="28"/>
        </w:rPr>
        <w:t>事務所名稱：</w:t>
      </w:r>
    </w:p>
    <w:p w14:paraId="43A726F1" w14:textId="77777777" w:rsidR="00CE3D63" w:rsidRDefault="00CE3D63">
      <w:pPr>
        <w:pStyle w:val="Standard"/>
        <w:rPr>
          <w:rFonts w:ascii="Times New Roman" w:eastAsia="標楷體" w:hAnsi="Times New Roman"/>
          <w:sz w:val="40"/>
          <w:szCs w:val="40"/>
        </w:rPr>
      </w:pPr>
    </w:p>
    <w:p w14:paraId="7E8DBC05" w14:textId="77777777" w:rsidR="00CE3D63" w:rsidRDefault="00CE3D63">
      <w:pPr>
        <w:pStyle w:val="Standard"/>
        <w:jc w:val="center"/>
        <w:rPr>
          <w:rFonts w:ascii="Times New Roman" w:eastAsia="標楷體" w:hAnsi="Times New Roman"/>
          <w:sz w:val="40"/>
          <w:szCs w:val="40"/>
        </w:rPr>
      </w:pPr>
    </w:p>
    <w:p w14:paraId="1E730F2B" w14:textId="77777777" w:rsidR="00CE3D63" w:rsidRDefault="00CE3D63">
      <w:pPr>
        <w:pStyle w:val="Standard"/>
        <w:jc w:val="center"/>
        <w:rPr>
          <w:rFonts w:ascii="Times New Roman" w:eastAsia="標楷體" w:hAnsi="Times New Roman"/>
          <w:sz w:val="40"/>
          <w:szCs w:val="40"/>
        </w:rPr>
      </w:pPr>
    </w:p>
    <w:p w14:paraId="3F19A822" w14:textId="77777777" w:rsidR="00CE3D63" w:rsidRDefault="00CE3D63">
      <w:pPr>
        <w:pStyle w:val="Standard"/>
        <w:jc w:val="center"/>
        <w:rPr>
          <w:rFonts w:ascii="Times New Roman" w:eastAsia="標楷體" w:hAnsi="Times New Roman"/>
          <w:sz w:val="40"/>
          <w:szCs w:val="40"/>
        </w:rPr>
      </w:pPr>
    </w:p>
    <w:p w14:paraId="5653ED14" w14:textId="77777777" w:rsidR="00CE3D63" w:rsidRDefault="002E385B">
      <w:pPr>
        <w:pStyle w:val="Standard"/>
        <w:jc w:val="center"/>
        <w:rPr>
          <w:rFonts w:ascii="Times New Roman" w:eastAsia="標楷體" w:hAnsi="Times New Roman"/>
          <w:sz w:val="40"/>
          <w:szCs w:val="40"/>
        </w:rPr>
      </w:pPr>
      <w:r>
        <w:rPr>
          <w:rFonts w:ascii="Times New Roman" w:eastAsia="標楷體" w:hAnsi="Times New Roman"/>
          <w:sz w:val="40"/>
          <w:szCs w:val="40"/>
        </w:rPr>
        <w:t>中華民國</w:t>
      </w:r>
      <w:r>
        <w:rPr>
          <w:rFonts w:ascii="Times New Roman" w:eastAsia="標楷體" w:hAnsi="Times New Roman"/>
          <w:sz w:val="40"/>
          <w:szCs w:val="40"/>
        </w:rPr>
        <w:t>OO</w:t>
      </w:r>
      <w:r>
        <w:rPr>
          <w:rFonts w:ascii="Times New Roman" w:eastAsia="標楷體" w:hAnsi="Times New Roman"/>
          <w:sz w:val="40"/>
          <w:szCs w:val="40"/>
        </w:rPr>
        <w:t>年</w:t>
      </w:r>
      <w:r>
        <w:rPr>
          <w:rFonts w:ascii="Times New Roman" w:eastAsia="標楷體" w:hAnsi="Times New Roman"/>
          <w:sz w:val="40"/>
          <w:szCs w:val="40"/>
        </w:rPr>
        <w:t>OO</w:t>
      </w:r>
      <w:r>
        <w:rPr>
          <w:rFonts w:ascii="Times New Roman" w:eastAsia="標楷體" w:hAnsi="Times New Roman"/>
          <w:sz w:val="40"/>
          <w:szCs w:val="40"/>
        </w:rPr>
        <w:t>月</w:t>
      </w:r>
      <w:r>
        <w:rPr>
          <w:rFonts w:ascii="Times New Roman" w:eastAsia="標楷體" w:hAnsi="Times New Roman"/>
          <w:sz w:val="40"/>
          <w:szCs w:val="40"/>
        </w:rPr>
        <w:t>OO</w:t>
      </w:r>
      <w:r>
        <w:rPr>
          <w:rFonts w:ascii="Times New Roman" w:eastAsia="標楷體" w:hAnsi="Times New Roman"/>
          <w:sz w:val="40"/>
          <w:szCs w:val="40"/>
        </w:rPr>
        <w:t>日</w:t>
      </w:r>
    </w:p>
    <w:p w14:paraId="6CBAF21A" w14:textId="77777777" w:rsidR="00CE3D63" w:rsidRDefault="00CE3D63">
      <w:pPr>
        <w:pageBreakBefore/>
        <w:suppressAutoHyphens w:val="0"/>
      </w:pPr>
    </w:p>
    <w:p w14:paraId="5AE6C77B" w14:textId="77777777" w:rsidR="00CE3D63" w:rsidRDefault="00CE3D63">
      <w:pPr>
        <w:pStyle w:val="Standard"/>
        <w:jc w:val="center"/>
      </w:pPr>
    </w:p>
    <w:tbl>
      <w:tblPr>
        <w:tblW w:w="8532" w:type="dxa"/>
        <w:tblLayout w:type="fixed"/>
        <w:tblCellMar>
          <w:left w:w="10" w:type="dxa"/>
          <w:right w:w="10" w:type="dxa"/>
        </w:tblCellMar>
        <w:tblLook w:val="0000" w:firstRow="0" w:lastRow="0" w:firstColumn="0" w:lastColumn="0" w:noHBand="0" w:noVBand="0"/>
      </w:tblPr>
      <w:tblGrid>
        <w:gridCol w:w="879"/>
        <w:gridCol w:w="5183"/>
        <w:gridCol w:w="1418"/>
        <w:gridCol w:w="1052"/>
      </w:tblGrid>
      <w:tr w:rsidR="00CE3D63" w14:paraId="08134BA0" w14:textId="77777777">
        <w:trPr>
          <w:trHeight w:val="416"/>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F9339"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項次</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FCDDE"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項目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9A785"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檢驗結果</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C8C68"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備註</w:t>
            </w:r>
          </w:p>
        </w:tc>
      </w:tr>
      <w:tr w:rsidR="00CE3D63" w14:paraId="47D3BB34" w14:textId="77777777">
        <w:trPr>
          <w:trHeight w:val="665"/>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E46E"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1</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4FB6" w14:textId="77777777" w:rsidR="00CE3D63" w:rsidRDefault="002E385B">
            <w:pPr>
              <w:pStyle w:val="Standard"/>
              <w:spacing w:line="320" w:lineRule="exact"/>
              <w:rPr>
                <w:rFonts w:ascii="Times New Roman" w:eastAsia="標楷體" w:hAnsi="Times New Roman"/>
                <w:sz w:val="28"/>
                <w:szCs w:val="28"/>
              </w:rPr>
            </w:pPr>
            <w:r>
              <w:rPr>
                <w:rFonts w:ascii="Times New Roman" w:eastAsia="標楷體" w:hAnsi="Times New Roman"/>
                <w:sz w:val="28"/>
                <w:szCs w:val="28"/>
              </w:rPr>
              <w:t>支撐架結構設計應符合「建築物耐風設計規範及解說」之規定，專業技師是否提供結構計算書與各式連結</w:t>
            </w:r>
            <w:r>
              <w:rPr>
                <w:rFonts w:ascii="Times New Roman" w:eastAsia="標楷體" w:hAnsi="Times New Roman"/>
                <w:sz w:val="28"/>
                <w:szCs w:val="28"/>
              </w:rPr>
              <w:t>(Connection)</w:t>
            </w:r>
            <w:r>
              <w:rPr>
                <w:rFonts w:ascii="Times New Roman" w:eastAsia="標楷體" w:hAnsi="Times New Roman"/>
                <w:sz w:val="28"/>
                <w:szCs w:val="28"/>
              </w:rPr>
              <w:t>安全檢核文件。</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EDB4"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0482" w14:textId="77777777" w:rsidR="00CE3D63" w:rsidRDefault="00CE3D63">
            <w:pPr>
              <w:pStyle w:val="Standard"/>
              <w:snapToGrid w:val="0"/>
              <w:jc w:val="center"/>
              <w:rPr>
                <w:rFonts w:ascii="Times New Roman" w:eastAsia="標楷體" w:hAnsi="Times New Roman"/>
                <w:sz w:val="28"/>
                <w:szCs w:val="28"/>
              </w:rPr>
            </w:pPr>
          </w:p>
        </w:tc>
      </w:tr>
      <w:tr w:rsidR="00CE3D63" w14:paraId="0CBD3C0E" w14:textId="77777777">
        <w:trPr>
          <w:trHeight w:val="717"/>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9AC6"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2</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7273" w14:textId="77777777" w:rsidR="00CE3D63" w:rsidRDefault="002E385B">
            <w:pPr>
              <w:pStyle w:val="Standard"/>
              <w:spacing w:line="320" w:lineRule="exact"/>
              <w:rPr>
                <w:rFonts w:ascii="Times New Roman" w:eastAsia="標楷體" w:hAnsi="Times New Roman"/>
                <w:sz w:val="28"/>
                <w:szCs w:val="28"/>
              </w:rPr>
            </w:pPr>
            <w:r>
              <w:rPr>
                <w:rFonts w:ascii="Times New Roman" w:eastAsia="標楷體" w:hAnsi="Times New Roman"/>
                <w:sz w:val="28"/>
                <w:szCs w:val="28"/>
              </w:rPr>
              <w:t>支撐架結構設計是否依建築物耐風設計規範進行設計與檢核，其中用途係數</w:t>
            </w:r>
            <w:r>
              <w:rPr>
                <w:rFonts w:ascii="Times New Roman" w:eastAsia="標楷體" w:hAnsi="Times New Roman"/>
                <w:sz w:val="28"/>
                <w:szCs w:val="28"/>
              </w:rPr>
              <w:t>(I)</w:t>
            </w:r>
            <w:r>
              <w:rPr>
                <w:rFonts w:ascii="Times New Roman" w:eastAsia="標楷體" w:hAnsi="Times New Roman"/>
                <w:sz w:val="28"/>
                <w:szCs w:val="28"/>
              </w:rPr>
              <w:t>，採</w:t>
            </w:r>
            <w:r>
              <w:rPr>
                <w:rFonts w:ascii="Times New Roman" w:eastAsia="標楷體" w:hAnsi="Times New Roman"/>
                <w:sz w:val="28"/>
                <w:szCs w:val="28"/>
              </w:rPr>
              <w:t>I =1.1(</w:t>
            </w:r>
            <w:r>
              <w:rPr>
                <w:rFonts w:ascii="Times New Roman" w:eastAsia="標楷體" w:hAnsi="Times New Roman"/>
                <w:sz w:val="28"/>
                <w:szCs w:val="28"/>
              </w:rPr>
              <w:t>含</w:t>
            </w:r>
            <w:r>
              <w:rPr>
                <w:rFonts w:ascii="Times New Roman" w:eastAsia="標楷體" w:hAnsi="Times New Roman"/>
                <w:sz w:val="28"/>
                <w:szCs w:val="28"/>
              </w:rPr>
              <w:t>)</w:t>
            </w:r>
            <w:r>
              <w:rPr>
                <w:rFonts w:ascii="Times New Roman" w:eastAsia="標楷體" w:hAnsi="Times New Roman"/>
                <w:sz w:val="28"/>
                <w:szCs w:val="28"/>
              </w:rPr>
              <w:t>以上、陣風反應因子</w:t>
            </w:r>
            <w:r>
              <w:rPr>
                <w:rFonts w:ascii="Times New Roman" w:eastAsia="標楷體" w:hAnsi="Times New Roman"/>
                <w:sz w:val="28"/>
                <w:szCs w:val="28"/>
              </w:rPr>
              <w:t>(G)</w:t>
            </w:r>
            <w:r>
              <w:rPr>
                <w:rFonts w:ascii="Times New Roman" w:eastAsia="標楷體" w:hAnsi="Times New Roman"/>
                <w:sz w:val="28"/>
                <w:szCs w:val="28"/>
              </w:rPr>
              <w:t>，採</w:t>
            </w:r>
            <w:r>
              <w:rPr>
                <w:rFonts w:ascii="Times New Roman" w:eastAsia="標楷體" w:hAnsi="Times New Roman"/>
                <w:sz w:val="28"/>
                <w:szCs w:val="28"/>
              </w:rPr>
              <w:t>G=1.88(</w:t>
            </w:r>
            <w:r>
              <w:rPr>
                <w:rFonts w:ascii="Times New Roman" w:eastAsia="標楷體" w:hAnsi="Times New Roman"/>
                <w:sz w:val="28"/>
                <w:szCs w:val="28"/>
              </w:rPr>
              <w:t>含</w:t>
            </w:r>
            <w:r>
              <w:rPr>
                <w:rFonts w:ascii="Times New Roman" w:eastAsia="標楷體" w:hAnsi="Times New Roman"/>
                <w:sz w:val="28"/>
                <w:szCs w:val="28"/>
              </w:rPr>
              <w:t>)</w:t>
            </w:r>
            <w:r>
              <w:rPr>
                <w:rFonts w:ascii="Times New Roman" w:eastAsia="標楷體" w:hAnsi="Times New Roman"/>
                <w:sz w:val="28"/>
                <w:szCs w:val="28"/>
              </w:rPr>
              <w:t>以上。</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7B6B"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A94F" w14:textId="77777777" w:rsidR="00CE3D63" w:rsidRDefault="00CE3D63">
            <w:pPr>
              <w:pStyle w:val="Standard"/>
              <w:snapToGrid w:val="0"/>
              <w:jc w:val="center"/>
              <w:rPr>
                <w:rFonts w:ascii="Times New Roman" w:eastAsia="標楷體" w:hAnsi="Times New Roman"/>
                <w:sz w:val="28"/>
                <w:szCs w:val="28"/>
              </w:rPr>
            </w:pPr>
          </w:p>
        </w:tc>
      </w:tr>
      <w:tr w:rsidR="00CE3D63" w14:paraId="15F96B0B" w14:textId="77777777">
        <w:trPr>
          <w:trHeight w:val="886"/>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59E68"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3</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AD3E6" w14:textId="77777777" w:rsidR="00CE3D63" w:rsidRDefault="002E385B">
            <w:pPr>
              <w:pStyle w:val="Standard"/>
              <w:spacing w:line="320" w:lineRule="exact"/>
              <w:rPr>
                <w:rFonts w:ascii="Times New Roman" w:eastAsia="標楷體" w:hAnsi="Times New Roman"/>
                <w:sz w:val="28"/>
                <w:szCs w:val="28"/>
              </w:rPr>
            </w:pPr>
            <w:r>
              <w:rPr>
                <w:rFonts w:ascii="Times New Roman" w:eastAsia="標楷體" w:hAnsi="Times New Roman"/>
                <w:sz w:val="28"/>
                <w:szCs w:val="28"/>
              </w:rPr>
              <w:t>太陽光電模組與支撐架設計，是否符合下述其一規範。太陽光電模組距離屋頂面最高高度超過</w:t>
            </w:r>
            <w:r>
              <w:rPr>
                <w:rFonts w:ascii="Times New Roman" w:eastAsia="標楷體" w:hAnsi="Times New Roman"/>
                <w:sz w:val="28"/>
                <w:szCs w:val="28"/>
              </w:rPr>
              <w:t>0.3</w:t>
            </w:r>
            <w:r>
              <w:rPr>
                <w:rFonts w:ascii="Times New Roman" w:eastAsia="標楷體" w:hAnsi="Times New Roman"/>
                <w:sz w:val="28"/>
                <w:szCs w:val="28"/>
              </w:rPr>
              <w:t>公尺</w:t>
            </w:r>
            <w:r>
              <w:rPr>
                <w:rFonts w:ascii="Times New Roman" w:eastAsia="標楷體" w:hAnsi="Times New Roman"/>
                <w:sz w:val="28"/>
                <w:szCs w:val="28"/>
              </w:rPr>
              <w:t>(</w:t>
            </w:r>
            <w:r>
              <w:rPr>
                <w:rFonts w:ascii="Times New Roman" w:eastAsia="標楷體" w:hAnsi="Times New Roman"/>
                <w:sz w:val="28"/>
                <w:szCs w:val="28"/>
              </w:rPr>
              <w:t>含</w:t>
            </w:r>
            <w:r>
              <w:rPr>
                <w:rFonts w:ascii="Times New Roman" w:eastAsia="標楷體" w:hAnsi="Times New Roman"/>
                <w:sz w:val="28"/>
                <w:szCs w:val="28"/>
              </w:rPr>
              <w:t>)</w:t>
            </w:r>
            <w:r>
              <w:rPr>
                <w:rFonts w:ascii="Times New Roman" w:eastAsia="標楷體" w:hAnsi="Times New Roman"/>
                <w:sz w:val="28"/>
                <w:szCs w:val="28"/>
              </w:rPr>
              <w:t>以上之系統，單一模組與支撐架正面連結</w:t>
            </w:r>
            <w:r>
              <w:rPr>
                <w:rFonts w:ascii="Times New Roman" w:eastAsia="標楷體" w:hAnsi="Times New Roman"/>
                <w:sz w:val="28"/>
                <w:szCs w:val="28"/>
              </w:rPr>
              <w:t>(</w:t>
            </w:r>
            <w:r>
              <w:rPr>
                <w:rFonts w:ascii="Times New Roman" w:eastAsia="標楷體" w:hAnsi="Times New Roman"/>
                <w:sz w:val="28"/>
                <w:szCs w:val="28"/>
              </w:rPr>
              <w:t>上扣</w:t>
            </w:r>
            <w:r>
              <w:rPr>
                <w:rFonts w:ascii="Times New Roman" w:eastAsia="標楷體" w:hAnsi="Times New Roman"/>
                <w:sz w:val="28"/>
                <w:szCs w:val="28"/>
              </w:rPr>
              <w:t>)</w:t>
            </w:r>
            <w:r>
              <w:rPr>
                <w:rFonts w:ascii="Times New Roman" w:eastAsia="標楷體" w:hAnsi="Times New Roman"/>
                <w:sz w:val="28"/>
                <w:szCs w:val="28"/>
              </w:rPr>
              <w:t>及背面連結</w:t>
            </w:r>
            <w:r>
              <w:rPr>
                <w:rFonts w:ascii="Times New Roman" w:eastAsia="標楷體" w:hAnsi="Times New Roman"/>
                <w:sz w:val="28"/>
                <w:szCs w:val="28"/>
              </w:rPr>
              <w:t>(</w:t>
            </w:r>
            <w:r>
              <w:rPr>
                <w:rFonts w:ascii="Times New Roman" w:eastAsia="標楷體" w:hAnsi="Times New Roman"/>
                <w:sz w:val="28"/>
                <w:szCs w:val="28"/>
              </w:rPr>
              <w:t>下鎖</w:t>
            </w:r>
            <w:r>
              <w:rPr>
                <w:rFonts w:ascii="Times New Roman" w:eastAsia="標楷體" w:hAnsi="Times New Roman"/>
                <w:sz w:val="28"/>
                <w:szCs w:val="28"/>
              </w:rPr>
              <w:t>)</w:t>
            </w:r>
            <w:r>
              <w:rPr>
                <w:rFonts w:ascii="Times New Roman" w:eastAsia="標楷體" w:hAnsi="Times New Roman"/>
                <w:sz w:val="28"/>
                <w:szCs w:val="28"/>
              </w:rPr>
              <w:t>的固定組件共計須</w:t>
            </w:r>
            <w:r>
              <w:rPr>
                <w:rFonts w:ascii="Times New Roman" w:eastAsia="標楷體" w:hAnsi="Times New Roman"/>
                <w:sz w:val="28"/>
                <w:szCs w:val="28"/>
              </w:rPr>
              <w:t>8</w:t>
            </w:r>
            <w:r>
              <w:rPr>
                <w:rFonts w:ascii="Times New Roman" w:eastAsia="標楷體" w:hAnsi="Times New Roman"/>
                <w:sz w:val="28"/>
                <w:szCs w:val="28"/>
              </w:rPr>
              <w:t>個點以上。如太陽光電模組距離屋頂面最高高度低於</w:t>
            </w:r>
            <w:r>
              <w:rPr>
                <w:rFonts w:ascii="Times New Roman" w:eastAsia="標楷體" w:hAnsi="Times New Roman"/>
                <w:sz w:val="28"/>
                <w:szCs w:val="28"/>
              </w:rPr>
              <w:t>0.3</w:t>
            </w:r>
            <w:r>
              <w:rPr>
                <w:rFonts w:ascii="Times New Roman" w:eastAsia="標楷體" w:hAnsi="Times New Roman"/>
                <w:sz w:val="28"/>
                <w:szCs w:val="28"/>
              </w:rPr>
              <w:t>公尺以下之系統，單一模組正面連結</w:t>
            </w:r>
            <w:r>
              <w:rPr>
                <w:rFonts w:ascii="Times New Roman" w:eastAsia="標楷體" w:hAnsi="Times New Roman"/>
                <w:sz w:val="28"/>
                <w:szCs w:val="28"/>
              </w:rPr>
              <w:t>(</w:t>
            </w:r>
            <w:r>
              <w:rPr>
                <w:rFonts w:ascii="Times New Roman" w:eastAsia="標楷體" w:hAnsi="Times New Roman"/>
                <w:sz w:val="28"/>
                <w:szCs w:val="28"/>
              </w:rPr>
              <w:t>上扣</w:t>
            </w:r>
            <w:r>
              <w:rPr>
                <w:rFonts w:ascii="Times New Roman" w:eastAsia="標楷體" w:hAnsi="Times New Roman"/>
                <w:sz w:val="28"/>
                <w:szCs w:val="28"/>
              </w:rPr>
              <w:t>)</w:t>
            </w:r>
            <w:r>
              <w:rPr>
                <w:rFonts w:ascii="Times New Roman" w:eastAsia="標楷體" w:hAnsi="Times New Roman"/>
                <w:sz w:val="28"/>
                <w:szCs w:val="28"/>
              </w:rPr>
              <w:t>必須與</w:t>
            </w:r>
            <w:r>
              <w:rPr>
                <w:rFonts w:ascii="Times New Roman" w:eastAsia="標楷體" w:hAnsi="Times New Roman"/>
                <w:sz w:val="28"/>
                <w:szCs w:val="28"/>
              </w:rPr>
              <w:t>3</w:t>
            </w:r>
            <w:r>
              <w:rPr>
                <w:rFonts w:ascii="Times New Roman" w:eastAsia="標楷體" w:hAnsi="Times New Roman"/>
                <w:sz w:val="28"/>
                <w:szCs w:val="28"/>
              </w:rPr>
              <w:t>根支架組件</w:t>
            </w:r>
            <w:r>
              <w:rPr>
                <w:rFonts w:ascii="Times New Roman" w:eastAsia="標楷體" w:hAnsi="Times New Roman"/>
                <w:sz w:val="28"/>
                <w:szCs w:val="28"/>
              </w:rPr>
              <w:t>(</w:t>
            </w:r>
            <w:r>
              <w:rPr>
                <w:rFonts w:ascii="Times New Roman" w:eastAsia="標楷體" w:hAnsi="Times New Roman"/>
                <w:sz w:val="28"/>
                <w:szCs w:val="28"/>
              </w:rPr>
              <w:t>位於模組上中下側</w:t>
            </w:r>
            <w:r>
              <w:rPr>
                <w:rFonts w:ascii="Times New Roman" w:eastAsia="標楷體" w:hAnsi="Times New Roman"/>
                <w:sz w:val="28"/>
                <w:szCs w:val="28"/>
              </w:rPr>
              <w:t>)</w:t>
            </w:r>
            <w:r>
              <w:rPr>
                <w:rFonts w:ascii="Times New Roman" w:eastAsia="標楷體" w:hAnsi="Times New Roman"/>
                <w:sz w:val="28"/>
                <w:szCs w:val="28"/>
              </w:rPr>
              <w:t>連結固定，連結扣件共計須</w:t>
            </w:r>
            <w:r>
              <w:rPr>
                <w:rFonts w:ascii="Times New Roman" w:eastAsia="標楷體" w:hAnsi="Times New Roman"/>
                <w:sz w:val="28"/>
                <w:szCs w:val="28"/>
              </w:rPr>
              <w:t>6</w:t>
            </w:r>
            <w:r>
              <w:rPr>
                <w:rFonts w:ascii="Times New Roman" w:eastAsia="標楷體" w:hAnsi="Times New Roman"/>
                <w:sz w:val="28"/>
                <w:szCs w:val="28"/>
              </w:rPr>
              <w:t>組以上。</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E969"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A263A" w14:textId="77777777" w:rsidR="00CE3D63" w:rsidRDefault="00CE3D63">
            <w:pPr>
              <w:pStyle w:val="Standard"/>
              <w:snapToGrid w:val="0"/>
              <w:jc w:val="center"/>
              <w:rPr>
                <w:rFonts w:ascii="Times New Roman" w:eastAsia="標楷體" w:hAnsi="Times New Roman"/>
                <w:sz w:val="28"/>
                <w:szCs w:val="28"/>
              </w:rPr>
            </w:pPr>
          </w:p>
        </w:tc>
      </w:tr>
      <w:tr w:rsidR="00CE3D63" w14:paraId="5A87A012" w14:textId="77777777">
        <w:trPr>
          <w:trHeight w:val="358"/>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5506"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4</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7A5B" w14:textId="77777777" w:rsidR="00CE3D63" w:rsidRDefault="002E385B">
            <w:pPr>
              <w:pStyle w:val="Standard"/>
              <w:spacing w:line="320" w:lineRule="exact"/>
              <w:rPr>
                <w:rFonts w:ascii="Times New Roman" w:eastAsia="標楷體" w:hAnsi="Times New Roman"/>
                <w:sz w:val="28"/>
                <w:szCs w:val="28"/>
              </w:rPr>
            </w:pPr>
            <w:r>
              <w:rPr>
                <w:rFonts w:ascii="Times New Roman" w:eastAsia="標楷體" w:hAnsi="Times New Roman"/>
                <w:sz w:val="28"/>
                <w:szCs w:val="28"/>
              </w:rPr>
              <w:t>螺絲組</w:t>
            </w:r>
            <w:r>
              <w:rPr>
                <w:rFonts w:ascii="Times New Roman" w:eastAsia="標楷體" w:hAnsi="Times New Roman"/>
                <w:sz w:val="28"/>
                <w:szCs w:val="28"/>
              </w:rPr>
              <w:t>(</w:t>
            </w:r>
            <w:r>
              <w:rPr>
                <w:rFonts w:ascii="Times New Roman" w:eastAsia="標楷體" w:hAnsi="Times New Roman"/>
                <w:sz w:val="28"/>
                <w:szCs w:val="28"/>
              </w:rPr>
              <w:t>包含螺絲、螺帽、平板華司與彈簧華司等</w:t>
            </w:r>
            <w:r>
              <w:rPr>
                <w:rFonts w:ascii="Times New Roman" w:eastAsia="標楷體" w:hAnsi="Times New Roman"/>
                <w:sz w:val="28"/>
                <w:szCs w:val="28"/>
              </w:rPr>
              <w:t>)</w:t>
            </w:r>
            <w:r>
              <w:rPr>
                <w:rFonts w:ascii="Times New Roman" w:eastAsia="標楷體" w:hAnsi="Times New Roman"/>
                <w:sz w:val="28"/>
                <w:szCs w:val="28"/>
              </w:rPr>
              <w:t>是否為同一材質，可為熱浸鍍鋅或電鍍鋅材質或不銹鋼材質等抗腐蝕材質，並取得抗腐蝕品質測試報告。</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D138"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73B38" w14:textId="77777777" w:rsidR="00CE3D63" w:rsidRDefault="00CE3D63">
            <w:pPr>
              <w:pStyle w:val="Standard"/>
              <w:snapToGrid w:val="0"/>
              <w:jc w:val="center"/>
              <w:rPr>
                <w:rFonts w:ascii="Times New Roman" w:eastAsia="標楷體" w:hAnsi="Times New Roman"/>
                <w:sz w:val="28"/>
                <w:szCs w:val="28"/>
              </w:rPr>
            </w:pPr>
          </w:p>
        </w:tc>
      </w:tr>
      <w:tr w:rsidR="00CE3D63" w14:paraId="773010E3" w14:textId="77777777">
        <w:trPr>
          <w:trHeight w:val="358"/>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4AC61"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5</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D6E9" w14:textId="77777777" w:rsidR="00CE3D63" w:rsidRDefault="002E385B">
            <w:pPr>
              <w:pStyle w:val="Standard"/>
              <w:spacing w:line="320" w:lineRule="exact"/>
            </w:pPr>
            <w:r>
              <w:rPr>
                <w:rFonts w:ascii="Times New Roman" w:eastAsia="標楷體" w:hAnsi="Times New Roman"/>
                <w:sz w:val="28"/>
                <w:szCs w:val="28"/>
              </w:rPr>
              <w:t>每一構件連結螺絲組是否包含抗腐蝕螺絲、至少</w:t>
            </w:r>
            <w:r>
              <w:rPr>
                <w:rFonts w:ascii="Times New Roman" w:eastAsia="標楷體" w:hAnsi="Times New Roman"/>
                <w:sz w:val="28"/>
                <w:szCs w:val="28"/>
              </w:rPr>
              <w:t>1</w:t>
            </w:r>
            <w:r>
              <w:rPr>
                <w:rFonts w:ascii="Times New Roman" w:eastAsia="標楷體" w:hAnsi="Times New Roman"/>
                <w:sz w:val="28"/>
                <w:szCs w:val="28"/>
              </w:rPr>
              <w:t>片彈簧華司、至少</w:t>
            </w:r>
            <w:r>
              <w:rPr>
                <w:rFonts w:ascii="Times New Roman" w:eastAsia="標楷體" w:hAnsi="Times New Roman"/>
                <w:sz w:val="28"/>
                <w:szCs w:val="28"/>
              </w:rPr>
              <w:t>2</w:t>
            </w:r>
            <w:r>
              <w:rPr>
                <w:rFonts w:ascii="Times New Roman" w:eastAsia="標楷體" w:hAnsi="Times New Roman"/>
                <w:sz w:val="28"/>
                <w:szCs w:val="28"/>
              </w:rPr>
              <w:t>片平板華司、至少</w:t>
            </w:r>
            <w:r>
              <w:rPr>
                <w:rFonts w:ascii="Times New Roman" w:eastAsia="標楷體" w:hAnsi="Times New Roman"/>
                <w:sz w:val="28"/>
                <w:szCs w:val="28"/>
              </w:rPr>
              <w:t>1</w:t>
            </w:r>
            <w:r>
              <w:rPr>
                <w:rFonts w:ascii="Times New Roman" w:eastAsia="標楷體" w:hAnsi="Times New Roman"/>
                <w:sz w:val="28"/>
                <w:szCs w:val="28"/>
              </w:rPr>
              <w:t>個抗腐蝕六角螺帽以及於六角螺帽上再套上</w:t>
            </w:r>
            <w:r>
              <w:rPr>
                <w:rFonts w:ascii="Times New Roman" w:eastAsia="標楷體" w:hAnsi="Times New Roman"/>
                <w:sz w:val="28"/>
                <w:szCs w:val="28"/>
              </w:rPr>
              <w:t>1</w:t>
            </w:r>
            <w:r>
              <w:rPr>
                <w:rFonts w:ascii="Times New Roman" w:eastAsia="標楷體" w:hAnsi="Times New Roman"/>
                <w:sz w:val="28"/>
                <w:szCs w:val="28"/>
              </w:rPr>
              <w:t>個抗腐蝕六角蓋型螺帽。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28209"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617F" w14:textId="77777777" w:rsidR="00CE3D63" w:rsidRDefault="00CE3D63">
            <w:pPr>
              <w:pStyle w:val="Standard"/>
              <w:snapToGrid w:val="0"/>
              <w:jc w:val="center"/>
              <w:rPr>
                <w:rFonts w:ascii="Times New Roman" w:eastAsia="標楷體" w:hAnsi="Times New Roman"/>
                <w:color w:val="000000"/>
                <w:sz w:val="28"/>
                <w:szCs w:val="28"/>
              </w:rPr>
            </w:pPr>
          </w:p>
        </w:tc>
      </w:tr>
      <w:tr w:rsidR="00CE3D63" w14:paraId="6F19782F" w14:textId="77777777">
        <w:trPr>
          <w:trHeight w:val="358"/>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C6CF"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6</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ADDD" w14:textId="77777777" w:rsidR="00CE3D63" w:rsidRDefault="002E385B">
            <w:pPr>
              <w:pStyle w:val="Standard"/>
              <w:spacing w:line="320" w:lineRule="exact"/>
            </w:pPr>
            <w:r>
              <w:rPr>
                <w:rFonts w:ascii="Times New Roman" w:eastAsia="標楷體" w:hAnsi="Times New Roman"/>
                <w:sz w:val="28"/>
                <w:szCs w:val="28"/>
              </w:rPr>
              <w:t>支撐架材質的選擇，是否採用下述其一規範。若採用鋼構基材，應為一般結構用鋼材</w:t>
            </w:r>
            <w:r>
              <w:rPr>
                <w:rFonts w:ascii="Times New Roman" w:eastAsia="標楷體" w:hAnsi="Times New Roman"/>
                <w:sz w:val="28"/>
                <w:szCs w:val="28"/>
              </w:rPr>
              <w:t>(</w:t>
            </w:r>
            <w:r>
              <w:rPr>
                <w:rFonts w:ascii="Times New Roman" w:eastAsia="標楷體" w:hAnsi="Times New Roman"/>
                <w:sz w:val="28"/>
                <w:szCs w:val="28"/>
              </w:rPr>
              <w:t>如</w:t>
            </w:r>
            <w:r>
              <w:rPr>
                <w:rFonts w:ascii="Times New Roman" w:eastAsia="標楷體" w:hAnsi="Times New Roman"/>
                <w:sz w:val="28"/>
                <w:szCs w:val="28"/>
              </w:rPr>
              <w:t>ASTM A709</w:t>
            </w:r>
            <w:r>
              <w:rPr>
                <w:rFonts w:ascii="Times New Roman" w:eastAsia="標楷體" w:hAnsi="Times New Roman"/>
                <w:sz w:val="28"/>
                <w:szCs w:val="28"/>
              </w:rPr>
              <w:t>、</w:t>
            </w:r>
            <w:r>
              <w:rPr>
                <w:rFonts w:ascii="Times New Roman" w:eastAsia="標楷體" w:hAnsi="Times New Roman"/>
                <w:sz w:val="28"/>
                <w:szCs w:val="28"/>
              </w:rPr>
              <w:t>ASTM A36</w:t>
            </w:r>
            <w:r>
              <w:rPr>
                <w:rFonts w:ascii="Times New Roman" w:eastAsia="標楷體" w:hAnsi="Times New Roman"/>
                <w:sz w:val="28"/>
                <w:szCs w:val="28"/>
              </w:rPr>
              <w:t>、</w:t>
            </w:r>
            <w:r>
              <w:rPr>
                <w:rFonts w:ascii="Times New Roman" w:eastAsia="標楷體" w:hAnsi="Times New Roman"/>
                <w:sz w:val="28"/>
                <w:szCs w:val="28"/>
              </w:rPr>
              <w:t>A572</w:t>
            </w:r>
            <w:r>
              <w:rPr>
                <w:rFonts w:ascii="Times New Roman" w:eastAsia="標楷體" w:hAnsi="Times New Roman"/>
                <w:sz w:val="28"/>
                <w:szCs w:val="28"/>
              </w:rPr>
              <w:t>等</w:t>
            </w:r>
            <w:r>
              <w:rPr>
                <w:rFonts w:ascii="Times New Roman" w:eastAsia="標楷體" w:hAnsi="Times New Roman"/>
                <w:sz w:val="28"/>
                <w:szCs w:val="28"/>
              </w:rPr>
              <w:t>)</w:t>
            </w:r>
            <w:r>
              <w:rPr>
                <w:rFonts w:ascii="Times New Roman" w:eastAsia="標楷體" w:hAnsi="Times New Roman"/>
                <w:sz w:val="28"/>
                <w:szCs w:val="28"/>
              </w:rPr>
              <w:t>或冷軋鋼構材外加表面防蝕處理，或耐候鋼材</w:t>
            </w:r>
            <w:r>
              <w:rPr>
                <w:rFonts w:ascii="Times New Roman" w:eastAsia="標楷體" w:hAnsi="Times New Roman"/>
                <w:sz w:val="28"/>
                <w:szCs w:val="28"/>
              </w:rPr>
              <w:t>(</w:t>
            </w:r>
            <w:r>
              <w:rPr>
                <w:rFonts w:ascii="Times New Roman" w:eastAsia="標楷體" w:hAnsi="Times New Roman"/>
                <w:sz w:val="28"/>
                <w:szCs w:val="28"/>
              </w:rPr>
              <w:t>如</w:t>
            </w:r>
            <w:r>
              <w:rPr>
                <w:rFonts w:ascii="Times New Roman" w:eastAsia="標楷體" w:hAnsi="Times New Roman"/>
                <w:sz w:val="28"/>
                <w:szCs w:val="28"/>
              </w:rPr>
              <w:t>ASTM A588</w:t>
            </w:r>
            <w:r>
              <w:rPr>
                <w:rFonts w:ascii="Times New Roman" w:eastAsia="標楷體" w:hAnsi="Times New Roman"/>
                <w:sz w:val="28"/>
                <w:szCs w:val="28"/>
              </w:rPr>
              <w:t>，</w:t>
            </w:r>
            <w:r>
              <w:rPr>
                <w:rFonts w:ascii="Times New Roman" w:eastAsia="標楷體" w:hAnsi="Times New Roman"/>
                <w:sz w:val="28"/>
                <w:szCs w:val="28"/>
              </w:rPr>
              <w:t>CNS 4620</w:t>
            </w:r>
            <w:r>
              <w:rPr>
                <w:rFonts w:ascii="Times New Roman" w:eastAsia="標楷體" w:hAnsi="Times New Roman"/>
                <w:sz w:val="28"/>
                <w:szCs w:val="28"/>
              </w:rPr>
              <w:t>，</w:t>
            </w:r>
            <w:r>
              <w:rPr>
                <w:rFonts w:ascii="Times New Roman" w:eastAsia="標楷體" w:hAnsi="Times New Roman"/>
                <w:sz w:val="28"/>
                <w:szCs w:val="28"/>
              </w:rPr>
              <w:t>JIS G3114</w:t>
            </w:r>
            <w:r>
              <w:rPr>
                <w:rFonts w:ascii="Times New Roman" w:eastAsia="標楷體" w:hAnsi="Times New Roman"/>
                <w:sz w:val="28"/>
                <w:szCs w:val="28"/>
              </w:rPr>
              <w:t>等</w:t>
            </w:r>
            <w:r>
              <w:rPr>
                <w:rFonts w:ascii="Times New Roman" w:eastAsia="標楷體" w:hAnsi="Times New Roman"/>
                <w:sz w:val="28"/>
                <w:szCs w:val="28"/>
              </w:rPr>
              <w:t>);</w:t>
            </w:r>
            <w:r>
              <w:rPr>
                <w:rFonts w:ascii="Times New Roman" w:eastAsia="標楷體" w:hAnsi="Times New Roman"/>
                <w:sz w:val="28"/>
                <w:szCs w:val="28"/>
              </w:rPr>
              <w:t>若採用鋁合金鋁擠型基材，其鋁合金材質應為</w:t>
            </w:r>
            <w:r>
              <w:rPr>
                <w:rFonts w:ascii="標楷體" w:eastAsia="標楷體" w:hAnsi="標楷體" w:cs="標楷體"/>
                <w:kern w:val="0"/>
              </w:rPr>
              <w:t>6005T5或</w:t>
            </w:r>
            <w:r>
              <w:rPr>
                <w:rFonts w:ascii="標楷體" w:eastAsia="標楷體" w:hAnsi="標楷體" w:cs="標楷體"/>
              </w:rPr>
              <w:t>6061-T6</w:t>
            </w:r>
            <w:r>
              <w:rPr>
                <w:rFonts w:ascii="Times New Roman" w:eastAsia="標楷體" w:hAnsi="Times New Roman"/>
                <w:sz w:val="28"/>
                <w:szCs w:val="28"/>
              </w:rPr>
              <w:t>以上等級，並須符合結構安全要求。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A001B"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D95D" w14:textId="77777777" w:rsidR="00CE3D63" w:rsidRDefault="00CE3D63">
            <w:pPr>
              <w:pStyle w:val="Standard"/>
              <w:snapToGrid w:val="0"/>
              <w:jc w:val="center"/>
              <w:rPr>
                <w:rFonts w:ascii="Times New Roman" w:eastAsia="標楷體" w:hAnsi="Times New Roman"/>
                <w:color w:val="000000"/>
                <w:sz w:val="28"/>
                <w:szCs w:val="28"/>
              </w:rPr>
            </w:pPr>
          </w:p>
        </w:tc>
      </w:tr>
      <w:tr w:rsidR="00CE3D63" w14:paraId="67B18C54" w14:textId="77777777">
        <w:trPr>
          <w:trHeight w:val="358"/>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9424"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7</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06A9" w14:textId="77777777" w:rsidR="00CE3D63" w:rsidRDefault="002E385B">
            <w:pPr>
              <w:pStyle w:val="Standard"/>
              <w:spacing w:line="320" w:lineRule="exact"/>
              <w:rPr>
                <w:rFonts w:ascii="Times New Roman" w:eastAsia="標楷體" w:hAnsi="Times New Roman"/>
                <w:sz w:val="28"/>
                <w:szCs w:val="28"/>
              </w:rPr>
            </w:pPr>
            <w:r>
              <w:rPr>
                <w:rFonts w:ascii="Times New Roman" w:eastAsia="標楷體" w:hAnsi="Times New Roman"/>
                <w:sz w:val="28"/>
                <w:szCs w:val="28"/>
              </w:rPr>
              <w:t>支撐架表面處理的選擇，是否採用下述其一規範。鋼構基材表面處理，須以裝置地點符合</w:t>
            </w:r>
            <w:r>
              <w:rPr>
                <w:rFonts w:ascii="Times New Roman" w:eastAsia="標楷體" w:hAnsi="Times New Roman"/>
                <w:sz w:val="28"/>
                <w:szCs w:val="28"/>
              </w:rPr>
              <w:t>ISO 9223</w:t>
            </w:r>
            <w:r>
              <w:rPr>
                <w:rFonts w:ascii="Times New Roman" w:eastAsia="標楷體" w:hAnsi="Times New Roman"/>
                <w:sz w:val="28"/>
                <w:szCs w:val="28"/>
              </w:rPr>
              <w:t>之腐蝕環境分類等級，且至少以中度腐蝕</w:t>
            </w:r>
            <w:r>
              <w:rPr>
                <w:rFonts w:ascii="Times New Roman" w:eastAsia="標楷體" w:hAnsi="Times New Roman"/>
                <w:sz w:val="28"/>
                <w:szCs w:val="28"/>
              </w:rPr>
              <w:t>(ISO 9223-C3)</w:t>
            </w:r>
            <w:r>
              <w:rPr>
                <w:rFonts w:ascii="Times New Roman" w:eastAsia="標楷體" w:hAnsi="Times New Roman"/>
                <w:sz w:val="28"/>
                <w:szCs w:val="28"/>
              </w:rPr>
              <w:t>等級以上為處理基準，並以</w:t>
            </w:r>
            <w:r>
              <w:rPr>
                <w:rFonts w:ascii="Times New Roman" w:eastAsia="標楷體" w:hAnsi="Times New Roman"/>
                <w:sz w:val="28"/>
                <w:szCs w:val="28"/>
              </w:rPr>
              <w:t>20</w:t>
            </w:r>
            <w:r>
              <w:rPr>
                <w:rFonts w:ascii="Times New Roman" w:eastAsia="標楷體" w:hAnsi="Times New Roman"/>
                <w:sz w:val="28"/>
                <w:szCs w:val="28"/>
              </w:rPr>
              <w:t>年</w:t>
            </w:r>
            <w:r>
              <w:rPr>
                <w:rFonts w:ascii="Times New Roman" w:eastAsia="標楷體" w:hAnsi="Times New Roman"/>
                <w:sz w:val="28"/>
                <w:szCs w:val="28"/>
              </w:rPr>
              <w:t>(</w:t>
            </w:r>
            <w:r>
              <w:rPr>
                <w:rFonts w:ascii="Times New Roman" w:eastAsia="標楷體" w:hAnsi="Times New Roman"/>
                <w:sz w:val="28"/>
                <w:szCs w:val="28"/>
              </w:rPr>
              <w:t>含</w:t>
            </w:r>
            <w:r>
              <w:rPr>
                <w:rFonts w:ascii="Times New Roman" w:eastAsia="標楷體" w:hAnsi="Times New Roman"/>
                <w:sz w:val="28"/>
                <w:szCs w:val="28"/>
              </w:rPr>
              <w:t>)</w:t>
            </w:r>
            <w:r>
              <w:rPr>
                <w:rFonts w:ascii="Times New Roman" w:eastAsia="標楷體" w:hAnsi="Times New Roman"/>
                <w:sz w:val="28"/>
                <w:szCs w:val="28"/>
              </w:rPr>
              <w:t>以上抗</w:t>
            </w:r>
            <w:r>
              <w:rPr>
                <w:rFonts w:ascii="Times New Roman" w:eastAsia="標楷體" w:hAnsi="Times New Roman"/>
                <w:sz w:val="28"/>
                <w:szCs w:val="28"/>
              </w:rPr>
              <w:lastRenderedPageBreak/>
              <w:t>腐蝕性能進行表面處理，並由專業機構提出施作說明與品質保證證明</w:t>
            </w:r>
            <w:r>
              <w:rPr>
                <w:rFonts w:ascii="Times New Roman" w:eastAsia="標楷體" w:hAnsi="Times New Roman"/>
                <w:sz w:val="28"/>
                <w:szCs w:val="28"/>
              </w:rPr>
              <w:t>;</w:t>
            </w:r>
            <w:r>
              <w:rPr>
                <w:rFonts w:ascii="Times New Roman" w:eastAsia="標楷體" w:hAnsi="Times New Roman"/>
                <w:sz w:val="28"/>
                <w:szCs w:val="28"/>
              </w:rPr>
              <w:t>若採用鋁合金鋁擠型基材，其表面處理方式採陽極處理厚度</w:t>
            </w:r>
            <w:r>
              <w:rPr>
                <w:rFonts w:ascii="Times New Roman" w:eastAsia="標楷體" w:hAnsi="Times New Roman"/>
                <w:sz w:val="28"/>
                <w:szCs w:val="28"/>
              </w:rPr>
              <w:t>10µm</w:t>
            </w:r>
            <w:r>
              <w:rPr>
                <w:rFonts w:ascii="Times New Roman" w:eastAsia="標楷體" w:hAnsi="Times New Roman"/>
                <w:sz w:val="28"/>
                <w:szCs w:val="28"/>
              </w:rPr>
              <w:t>以上及外加一層膜厚</w:t>
            </w:r>
            <w:r>
              <w:rPr>
                <w:rFonts w:ascii="Times New Roman" w:eastAsia="標楷體" w:hAnsi="Times New Roman"/>
                <w:sz w:val="28"/>
                <w:szCs w:val="28"/>
              </w:rPr>
              <w:t>7µm</w:t>
            </w:r>
            <w:r>
              <w:rPr>
                <w:rFonts w:ascii="Times New Roman" w:eastAsia="標楷體" w:hAnsi="Times New Roman"/>
                <w:sz w:val="28"/>
                <w:szCs w:val="28"/>
              </w:rPr>
              <w:t>以上之壓克力透明漆之表面防蝕處理，除鋁擠型構材外的鋁合金板、小配件等之表面處理方式可為陽極處理厚度</w:t>
            </w:r>
            <w:r>
              <w:rPr>
                <w:rFonts w:ascii="Times New Roman" w:eastAsia="標楷體" w:hAnsi="Times New Roman"/>
                <w:sz w:val="28"/>
                <w:szCs w:val="28"/>
              </w:rPr>
              <w:t>10µm</w:t>
            </w:r>
            <w:r>
              <w:rPr>
                <w:rFonts w:ascii="Times New Roman" w:eastAsia="標楷體" w:hAnsi="Times New Roman"/>
                <w:sz w:val="28"/>
                <w:szCs w:val="28"/>
              </w:rPr>
              <w:t>以上及外加一層膜厚</w:t>
            </w:r>
            <w:r>
              <w:rPr>
                <w:rFonts w:ascii="Times New Roman" w:eastAsia="標楷體" w:hAnsi="Times New Roman"/>
                <w:sz w:val="28"/>
                <w:szCs w:val="28"/>
              </w:rPr>
              <w:t>7µm</w:t>
            </w:r>
            <w:r>
              <w:rPr>
                <w:rFonts w:ascii="Times New Roman" w:eastAsia="標楷體" w:hAnsi="Times New Roman"/>
                <w:sz w:val="28"/>
                <w:szCs w:val="28"/>
              </w:rPr>
              <w:t>以上之壓克力透明漆。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07C94" w14:textId="77777777" w:rsidR="00CE3D63" w:rsidRDefault="002E385B">
            <w:pPr>
              <w:pStyle w:val="Standard"/>
              <w:jc w:val="center"/>
            </w:pPr>
            <w:r>
              <w:rPr>
                <w:rFonts w:ascii="Wingdings" w:eastAsia="Wingdings" w:hAnsi="Wingdings" w:cs="Wingdings"/>
                <w:color w:val="000000"/>
                <w:sz w:val="28"/>
                <w:szCs w:val="28"/>
              </w:rPr>
              <w:lastRenderedPageBreak/>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04EB" w14:textId="77777777" w:rsidR="00CE3D63" w:rsidRDefault="00CE3D63">
            <w:pPr>
              <w:pStyle w:val="Standard"/>
              <w:snapToGrid w:val="0"/>
              <w:jc w:val="center"/>
              <w:rPr>
                <w:rFonts w:ascii="Times New Roman" w:eastAsia="標楷體" w:hAnsi="Times New Roman"/>
                <w:color w:val="000000"/>
                <w:sz w:val="28"/>
                <w:szCs w:val="28"/>
              </w:rPr>
            </w:pPr>
          </w:p>
        </w:tc>
      </w:tr>
      <w:tr w:rsidR="00CE3D63" w14:paraId="667072D8" w14:textId="77777777">
        <w:trPr>
          <w:trHeight w:val="358"/>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4E28"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8</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0DA1" w14:textId="77777777" w:rsidR="00CE3D63" w:rsidRDefault="002E385B">
            <w:pPr>
              <w:pStyle w:val="Standard"/>
              <w:spacing w:line="320" w:lineRule="exact"/>
              <w:rPr>
                <w:rFonts w:ascii="Times New Roman" w:eastAsia="標楷體" w:hAnsi="Times New Roman"/>
                <w:sz w:val="28"/>
                <w:szCs w:val="28"/>
              </w:rPr>
            </w:pPr>
            <w:r>
              <w:rPr>
                <w:rFonts w:ascii="Times New Roman" w:eastAsia="標楷體" w:hAnsi="Times New Roman"/>
                <w:sz w:val="28"/>
                <w:szCs w:val="28"/>
              </w:rPr>
              <w:t>太陽光電模組鋁框與鋼構基材接觸位置是否加裝絕緣墊片以隔開二者，避免產生電位差腐蝕。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9CB2"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3563F" w14:textId="77777777" w:rsidR="00CE3D63" w:rsidRDefault="00CE3D63">
            <w:pPr>
              <w:pStyle w:val="Standard"/>
              <w:snapToGrid w:val="0"/>
              <w:jc w:val="center"/>
              <w:rPr>
                <w:rFonts w:ascii="Times New Roman" w:eastAsia="標楷體" w:hAnsi="Times New Roman"/>
                <w:color w:val="000000"/>
                <w:sz w:val="28"/>
                <w:szCs w:val="28"/>
              </w:rPr>
            </w:pPr>
          </w:p>
        </w:tc>
      </w:tr>
      <w:tr w:rsidR="00CE3D63" w14:paraId="63B17723" w14:textId="77777777">
        <w:trPr>
          <w:trHeight w:val="358"/>
        </w:trPr>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2BF03" w14:textId="77777777" w:rsidR="00CE3D63" w:rsidRDefault="002E385B">
            <w:pPr>
              <w:pStyle w:val="Standard"/>
              <w:jc w:val="center"/>
              <w:rPr>
                <w:rFonts w:ascii="Times New Roman" w:eastAsia="標楷體" w:hAnsi="Times New Roman"/>
                <w:sz w:val="28"/>
                <w:szCs w:val="28"/>
              </w:rPr>
            </w:pPr>
            <w:r>
              <w:rPr>
                <w:rFonts w:ascii="Times New Roman" w:eastAsia="標楷體" w:hAnsi="Times New Roman"/>
                <w:sz w:val="28"/>
                <w:szCs w:val="28"/>
              </w:rPr>
              <w:t>9</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687D8" w14:textId="77777777" w:rsidR="00CE3D63" w:rsidRDefault="002E385B">
            <w:pPr>
              <w:pStyle w:val="Standard"/>
              <w:spacing w:line="320" w:lineRule="exact"/>
              <w:rPr>
                <w:rFonts w:ascii="Times New Roman" w:eastAsia="標楷體" w:hAnsi="Times New Roman"/>
                <w:sz w:val="28"/>
                <w:szCs w:val="28"/>
              </w:rPr>
            </w:pPr>
            <w:r>
              <w:rPr>
                <w:rFonts w:ascii="Times New Roman" w:eastAsia="標楷體" w:hAnsi="Times New Roman"/>
                <w:sz w:val="28"/>
                <w:szCs w:val="28"/>
              </w:rPr>
              <w:t>螺絲組與太陽光電模組鋁框接觸處之平板華司下方應再加裝絕緣墊片以隔開螺絲組及模組鋁框。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3452" w14:textId="77777777" w:rsidR="00CE3D63" w:rsidRDefault="002E385B">
            <w:pPr>
              <w:pStyle w:val="Standard"/>
              <w:jc w:val="center"/>
            </w:pPr>
            <w:r>
              <w:rPr>
                <w:rFonts w:ascii="Wingdings" w:eastAsia="Wingdings" w:hAnsi="Wingdings" w:cs="Wingdings"/>
                <w:color w:val="000000"/>
                <w:sz w:val="28"/>
                <w:szCs w:val="28"/>
              </w:rPr>
              <w:t></w:t>
            </w:r>
            <w:r>
              <w:rPr>
                <w:rFonts w:ascii="標楷體" w:eastAsia="標楷體" w:hAnsi="標楷體" w:cs="標楷體"/>
                <w:color w:val="000000"/>
                <w:sz w:val="28"/>
                <w:szCs w:val="28"/>
              </w:rPr>
              <w:t xml:space="preserve">是 </w:t>
            </w:r>
            <w:r>
              <w:rPr>
                <w:rFonts w:ascii="Wingdings" w:eastAsia="Wingdings" w:hAnsi="Wingdings" w:cs="Wingdings"/>
                <w:color w:val="000000"/>
                <w:sz w:val="28"/>
                <w:szCs w:val="28"/>
              </w:rPr>
              <w:t></w:t>
            </w:r>
            <w:r>
              <w:rPr>
                <w:rFonts w:ascii="標楷體" w:eastAsia="標楷體" w:hAnsi="標楷體" w:cs="標楷體"/>
                <w:color w:val="000000"/>
                <w:sz w:val="28"/>
                <w:szCs w:val="28"/>
              </w:rPr>
              <w:t>否</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2303E" w14:textId="77777777" w:rsidR="00CE3D63" w:rsidRDefault="00CE3D63">
            <w:pPr>
              <w:pStyle w:val="Standard"/>
              <w:snapToGrid w:val="0"/>
              <w:jc w:val="center"/>
              <w:rPr>
                <w:rFonts w:ascii="Times New Roman" w:eastAsia="標楷體" w:hAnsi="Times New Roman"/>
                <w:color w:val="000000"/>
                <w:sz w:val="28"/>
                <w:szCs w:val="28"/>
              </w:rPr>
            </w:pPr>
          </w:p>
        </w:tc>
      </w:tr>
    </w:tbl>
    <w:p w14:paraId="2A3477E5" w14:textId="77777777" w:rsidR="00CE3D63" w:rsidRDefault="002E385B">
      <w:pPr>
        <w:pStyle w:val="Standard"/>
      </w:pPr>
      <w:r>
        <w:rPr>
          <w:rFonts w:ascii="Times New Roman" w:eastAsia="標楷體" w:hAnsi="Times New Roman"/>
        </w:rPr>
        <w:t>註：檢驗結果須全部為是，若有否者，則需由得標廠商盡速修正，以完成檢驗。</w:t>
      </w:r>
    </w:p>
    <w:sectPr w:rsidR="00CE3D63">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AC59C" w14:textId="77777777" w:rsidR="00067890" w:rsidRDefault="00067890">
      <w:r>
        <w:separator/>
      </w:r>
    </w:p>
  </w:endnote>
  <w:endnote w:type="continuationSeparator" w:id="0">
    <w:p w14:paraId="1A54AFAE" w14:textId="77777777" w:rsidR="00067890" w:rsidRDefault="0006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華康標楷體, Batang">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0CDE4" w14:textId="77777777" w:rsidR="00067890" w:rsidRDefault="00067890">
      <w:r>
        <w:rPr>
          <w:color w:val="000000"/>
        </w:rPr>
        <w:separator/>
      </w:r>
    </w:p>
  </w:footnote>
  <w:footnote w:type="continuationSeparator" w:id="0">
    <w:p w14:paraId="0C9CB9C4" w14:textId="77777777" w:rsidR="00067890" w:rsidRDefault="00067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63"/>
    <w:rsid w:val="00067890"/>
    <w:rsid w:val="002E385B"/>
    <w:rsid w:val="004B2A08"/>
    <w:rsid w:val="0058534B"/>
    <w:rsid w:val="00604804"/>
    <w:rsid w:val="006568A3"/>
    <w:rsid w:val="0085150B"/>
    <w:rsid w:val="00AC28A7"/>
    <w:rsid w:val="00CE3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5DFC0"/>
  <w15:docId w15:val="{4A401F39-81DC-43ED-A0FC-B785F019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kern w:val="3"/>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sz w:val="20"/>
      <w:szCs w:val="20"/>
    </w:rPr>
  </w:style>
  <w:style w:type="character" w:customStyle="1" w:styleId="a8">
    <w:name w:val="頁尾 字元"/>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530967</dc:creator>
  <cp:lastModifiedBy>user</cp:lastModifiedBy>
  <cp:revision>4</cp:revision>
  <dcterms:created xsi:type="dcterms:W3CDTF">2025-08-14T00:02:00Z</dcterms:created>
  <dcterms:modified xsi:type="dcterms:W3CDTF">2025-08-18T08:32:00Z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